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2804" w:rsidRDefault="00B42804" w:rsidP="002D5B23">
      <w:bookmarkStart w:id="0" w:name="_Toc294098620"/>
      <w:bookmarkStart w:id="1" w:name="_Toc332977529"/>
      <w:bookmarkStart w:id="2" w:name="_Toc359224641"/>
      <w:bookmarkStart w:id="3" w:name="_Toc361672683"/>
      <w:bookmarkStart w:id="4" w:name="_Toc361816080"/>
    </w:p>
    <w:p w:rsidR="00B42804" w:rsidRPr="00C7696A" w:rsidRDefault="00B42804" w:rsidP="00C7696A">
      <w:pPr>
        <w:pStyle w:val="Ttulo1"/>
      </w:pPr>
      <w:r w:rsidRPr="00C7696A">
        <w:t>Relatório ambiental</w:t>
      </w:r>
    </w:p>
    <w:p w:rsidR="00B42804" w:rsidRDefault="00B42804" w:rsidP="00B42804">
      <w:pPr>
        <w:rPr>
          <w:sz w:val="48"/>
        </w:rPr>
      </w:pPr>
    </w:p>
    <w:p w:rsidR="00B42804" w:rsidRPr="00C7696A" w:rsidRDefault="00B42804" w:rsidP="00B42804">
      <w:pPr>
        <w:jc w:val="center"/>
        <w:rPr>
          <w:b/>
          <w:sz w:val="56"/>
        </w:rPr>
      </w:pPr>
      <w:r w:rsidRPr="00C7696A">
        <w:rPr>
          <w:b/>
          <w:sz w:val="56"/>
        </w:rPr>
        <w:t>SES MARECHAL FLORIANO</w:t>
      </w:r>
    </w:p>
    <w:p w:rsidR="00B42804" w:rsidRDefault="00B42804" w:rsidP="00B42804"/>
    <w:p w:rsidR="002C1621" w:rsidRDefault="002C1621" w:rsidP="00B42804">
      <w:pPr>
        <w:rPr>
          <w:noProof/>
        </w:rPr>
      </w:pPr>
    </w:p>
    <w:p w:rsidR="00B42804" w:rsidRDefault="002C1621" w:rsidP="00B42804">
      <w:r w:rsidRPr="00C7696A">
        <w:rPr>
          <w:noProof/>
          <w:bdr w:val="single" w:sz="18" w:space="0" w:color="auto"/>
        </w:rPr>
        <w:drawing>
          <wp:inline distT="0" distB="0" distL="0" distR="0" wp14:anchorId="12D22DC0" wp14:editId="2431CD22">
            <wp:extent cx="2443976" cy="2024704"/>
            <wp:effectExtent l="0" t="0" r="0" b="0"/>
            <wp:docPr id="4" name="Imagem 4" descr="C:\Users\catarina.pereira\Desktop\739110977-12346459-705330356235818-1587478382097405372-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tarina.pereira\Desktop\739110977-12346459-705330356235818-1587478382097405372-n.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9317"/>
                    <a:stretch/>
                  </pic:blipFill>
                  <pic:spPr bwMode="auto">
                    <a:xfrm>
                      <a:off x="0" y="0"/>
                      <a:ext cx="2446409" cy="2026719"/>
                    </a:xfrm>
                    <a:prstGeom prst="rect">
                      <a:avLst/>
                    </a:prstGeom>
                    <a:noFill/>
                    <a:ln>
                      <a:noFill/>
                    </a:ln>
                    <a:extLst>
                      <a:ext uri="{53640926-AAD7-44D8-BBD7-CCE9431645EC}">
                        <a14:shadowObscured xmlns:a14="http://schemas.microsoft.com/office/drawing/2010/main"/>
                      </a:ext>
                    </a:extLst>
                  </pic:spPr>
                </pic:pic>
              </a:graphicData>
            </a:graphic>
          </wp:inline>
        </w:drawing>
      </w:r>
      <w:r w:rsidRPr="00C7696A">
        <w:rPr>
          <w:noProof/>
          <w:bdr w:val="single" w:sz="18" w:space="0" w:color="auto"/>
        </w:rPr>
        <w:drawing>
          <wp:inline distT="0" distB="0" distL="0" distR="0" wp14:anchorId="2597558A" wp14:editId="39B94DD9">
            <wp:extent cx="2720420" cy="2024366"/>
            <wp:effectExtent l="0" t="0" r="3810" b="0"/>
            <wp:docPr id="2" name="Imagem 2" descr="C:\Users\catarina.pereira\Desktop\916076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tarina.pereira\Desktop\9160768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1193" cy="2024941"/>
                    </a:xfrm>
                    <a:prstGeom prst="rect">
                      <a:avLst/>
                    </a:prstGeom>
                    <a:noFill/>
                    <a:ln>
                      <a:noFill/>
                    </a:ln>
                  </pic:spPr>
                </pic:pic>
              </a:graphicData>
            </a:graphic>
          </wp:inline>
        </w:drawing>
      </w:r>
    </w:p>
    <w:p w:rsidR="00B42804" w:rsidRDefault="00B42804" w:rsidP="00B42804"/>
    <w:p w:rsidR="00B42804" w:rsidRDefault="00B42804" w:rsidP="00B42804"/>
    <w:p w:rsidR="00B42804" w:rsidRDefault="00B42804" w:rsidP="00B42804"/>
    <w:p w:rsidR="00B42804" w:rsidRDefault="00B42804" w:rsidP="00B42804"/>
    <w:p w:rsidR="002C1621" w:rsidRDefault="002C1621" w:rsidP="00B42804"/>
    <w:p w:rsidR="002C1621" w:rsidRDefault="002C1621" w:rsidP="00B42804"/>
    <w:p w:rsidR="00B42804" w:rsidRDefault="00B42804" w:rsidP="00B42804"/>
    <w:p w:rsidR="00B42804" w:rsidRDefault="00B42804" w:rsidP="00B42804"/>
    <w:p w:rsidR="00B42804" w:rsidRDefault="00B42804" w:rsidP="00B42804"/>
    <w:p w:rsidR="00B42804" w:rsidRDefault="006E6C56" w:rsidP="006E6C56">
      <w:pPr>
        <w:jc w:val="center"/>
      </w:pPr>
      <w:r>
        <w:t>Vitória</w:t>
      </w:r>
    </w:p>
    <w:p w:rsidR="00B42804" w:rsidRDefault="00B42804" w:rsidP="00B42804">
      <w:pPr>
        <w:jc w:val="center"/>
      </w:pPr>
      <w:r>
        <w:t>Junho/ 2017</w:t>
      </w:r>
    </w:p>
    <w:p w:rsidR="00B42804" w:rsidRDefault="00B42804" w:rsidP="00B42804"/>
    <w:p w:rsidR="002D5B23" w:rsidRPr="00A868E6" w:rsidRDefault="002D5B23" w:rsidP="00C7696A">
      <w:pPr>
        <w:pStyle w:val="Ttulo1"/>
        <w:numPr>
          <w:ilvl w:val="0"/>
          <w:numId w:val="17"/>
        </w:numPr>
        <w:jc w:val="both"/>
      </w:pPr>
      <w:r w:rsidRPr="00A868E6">
        <w:lastRenderedPageBreak/>
        <w:t>CARACTERIZAÇÃO DO MUNICÍPIO</w:t>
      </w:r>
      <w:bookmarkEnd w:id="0"/>
      <w:bookmarkEnd w:id="1"/>
      <w:bookmarkEnd w:id="2"/>
      <w:bookmarkEnd w:id="3"/>
      <w:bookmarkEnd w:id="4"/>
    </w:p>
    <w:p w:rsidR="002D5B23" w:rsidRPr="00A868E6" w:rsidRDefault="002D5B23" w:rsidP="002D5B23">
      <w:pPr>
        <w:rPr>
          <w:noProof/>
        </w:rPr>
      </w:pPr>
      <w:r w:rsidRPr="00A868E6">
        <w:rPr>
          <w:noProof/>
        </w:rPr>
        <w:t>A sede do município de Marechal Floriano situa-se a 20° 24’ 46,80” de Latitude Oeste e 40° 40’58,80” de Longitude Sul. O município está localizado na região Central Serrana, e no território das montanhas e das águas do Espírito Santo. O município possui uma área de 286 km</w:t>
      </w:r>
      <w:r w:rsidRPr="00802568">
        <w:rPr>
          <w:noProof/>
          <w:vertAlign w:val="superscript"/>
        </w:rPr>
        <w:t>2</w:t>
      </w:r>
      <w:r w:rsidRPr="00A868E6">
        <w:rPr>
          <w:noProof/>
        </w:rPr>
        <w:t>, uma altitude de 560 m. Quanto ao aspecto político administrativo, é constituído de 3 distritos: Marechal Floriano, Araguaia e Santa Maria de Marechal e pelas comunidades: Soídode Baixo, Bom Jesus, Rio Fundo, Alto Nova Almeida, Santa Maria, Boa Esperança, Victor Hugo e Araguaia. Limita-se com Domingos Martins, Guarapari, Viana e Alfredo Chaves.</w:t>
      </w:r>
    </w:p>
    <w:p w:rsidR="002D5B23" w:rsidRPr="00A868E6" w:rsidRDefault="002D5B23" w:rsidP="002D5B23">
      <w:pPr>
        <w:rPr>
          <w:noProof/>
        </w:rPr>
      </w:pPr>
      <w:r w:rsidRPr="00A868E6">
        <w:rPr>
          <w:noProof/>
        </w:rPr>
        <w:t>A cidade encontra-se às margens da BR-262, que liga Vitória a Belo Horizonte, no km 45.</w:t>
      </w:r>
    </w:p>
    <w:p w:rsidR="002D5B23" w:rsidRPr="00A868E6" w:rsidRDefault="002D5B23" w:rsidP="002D5B23">
      <w:pPr>
        <w:jc w:val="center"/>
        <w:rPr>
          <w:noProof/>
        </w:rPr>
      </w:pPr>
      <w:r>
        <w:rPr>
          <w:noProof/>
        </w:rPr>
        <w:drawing>
          <wp:inline distT="0" distB="0" distL="0" distR="0" wp14:anchorId="376D8698" wp14:editId="7FD14BE8">
            <wp:extent cx="4905375" cy="2381250"/>
            <wp:effectExtent l="0" t="0" r="952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05375" cy="2381250"/>
                    </a:xfrm>
                    <a:prstGeom prst="rect">
                      <a:avLst/>
                    </a:prstGeom>
                    <a:noFill/>
                    <a:ln>
                      <a:noFill/>
                    </a:ln>
                  </pic:spPr>
                </pic:pic>
              </a:graphicData>
            </a:graphic>
          </wp:inline>
        </w:drawing>
      </w:r>
    </w:p>
    <w:p w:rsidR="002D5B23" w:rsidRPr="00A868E6" w:rsidRDefault="002D5B23" w:rsidP="002D5B23">
      <w:pPr>
        <w:numPr>
          <w:ilvl w:val="0"/>
          <w:numId w:val="2"/>
        </w:numPr>
        <w:spacing w:before="0"/>
        <w:ind w:left="714" w:hanging="357"/>
        <w:jc w:val="center"/>
        <w:rPr>
          <w:noProof/>
          <w:sz w:val="20"/>
          <w:szCs w:val="20"/>
        </w:rPr>
      </w:pPr>
      <w:r w:rsidRPr="00A868E6">
        <w:rPr>
          <w:sz w:val="20"/>
          <w:szCs w:val="20"/>
        </w:rPr>
        <w:t>Vista parcial da Sede de Marechal Floriano</w:t>
      </w:r>
    </w:p>
    <w:p w:rsidR="002D5B23" w:rsidRPr="00A868E6" w:rsidRDefault="002D5B23" w:rsidP="002D5B23">
      <w:pPr>
        <w:jc w:val="center"/>
      </w:pPr>
      <w:r>
        <w:rPr>
          <w:noProof/>
        </w:rPr>
        <w:drawing>
          <wp:inline distT="0" distB="0" distL="0" distR="0" wp14:anchorId="1B5A098E" wp14:editId="682D533E">
            <wp:extent cx="4810125" cy="2771775"/>
            <wp:effectExtent l="0" t="0" r="9525" b="952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0125" cy="2771775"/>
                    </a:xfrm>
                    <a:prstGeom prst="rect">
                      <a:avLst/>
                    </a:prstGeom>
                    <a:noFill/>
                    <a:ln>
                      <a:noFill/>
                    </a:ln>
                  </pic:spPr>
                </pic:pic>
              </a:graphicData>
            </a:graphic>
          </wp:inline>
        </w:drawing>
      </w:r>
    </w:p>
    <w:p w:rsidR="002D5B23" w:rsidRPr="0072444C" w:rsidRDefault="002D5B23" w:rsidP="002D5B23">
      <w:pPr>
        <w:numPr>
          <w:ilvl w:val="0"/>
          <w:numId w:val="2"/>
        </w:numPr>
        <w:autoSpaceDE w:val="0"/>
        <w:autoSpaceDN w:val="0"/>
        <w:adjustRightInd w:val="0"/>
        <w:spacing w:before="0" w:after="0" w:line="240" w:lineRule="auto"/>
        <w:ind w:left="714" w:hanging="357"/>
        <w:jc w:val="center"/>
        <w:rPr>
          <w:noProof/>
          <w:color w:val="000000"/>
          <w:sz w:val="16"/>
          <w:szCs w:val="16"/>
        </w:rPr>
      </w:pPr>
      <w:r w:rsidRPr="0072444C">
        <w:rPr>
          <w:sz w:val="20"/>
          <w:szCs w:val="20"/>
        </w:rPr>
        <w:t xml:space="preserve">Mapa de Marechal Floriano. </w:t>
      </w:r>
      <w:r w:rsidRPr="0072444C">
        <w:rPr>
          <w:noProof/>
          <w:color w:val="000000"/>
          <w:sz w:val="16"/>
          <w:szCs w:val="16"/>
        </w:rPr>
        <w:t>Fonte: IJSN – Instituto Jones Santos Neves</w:t>
      </w:r>
    </w:p>
    <w:p w:rsidR="002D5B23" w:rsidRPr="00AF70E6" w:rsidRDefault="002D5B23" w:rsidP="002D5B23">
      <w:pPr>
        <w:pStyle w:val="Ttulo22"/>
        <w:numPr>
          <w:ilvl w:val="1"/>
          <w:numId w:val="4"/>
        </w:numPr>
      </w:pPr>
      <w:bookmarkStart w:id="5" w:name="_Toc359224642"/>
      <w:bookmarkStart w:id="6" w:name="_Toc361672684"/>
      <w:bookmarkStart w:id="7" w:name="_Toc361816081"/>
      <w:r w:rsidRPr="00AF70E6">
        <w:lastRenderedPageBreak/>
        <w:t>GEOGRAFIA</w:t>
      </w:r>
      <w:bookmarkEnd w:id="5"/>
      <w:bookmarkEnd w:id="6"/>
      <w:bookmarkEnd w:id="7"/>
      <w:r w:rsidRPr="00AF70E6">
        <w:t xml:space="preserve"> </w:t>
      </w:r>
    </w:p>
    <w:p w:rsidR="002D5B23" w:rsidRPr="00A868E6" w:rsidRDefault="002D5B23" w:rsidP="002D5B23">
      <w:pPr>
        <w:autoSpaceDE w:val="0"/>
        <w:autoSpaceDN w:val="0"/>
        <w:adjustRightInd w:val="0"/>
        <w:rPr>
          <w:noProof/>
        </w:rPr>
      </w:pPr>
      <w:r w:rsidRPr="00A868E6">
        <w:rPr>
          <w:noProof/>
        </w:rPr>
        <w:t>O município está localizado na região serrana do Espírito Santo, essa região possui um relevo bastante acidentado e montanhoso. A sua altitude está em torno de 544 metros acima do nível do mar. O relevo do Município varia de fortemente ondulado a montanhoso, com solo classificado como Latossolo Vermelho Amarelo Distrófico. Essa região onde situa-se a cidade também há muita remanescência da Mata Atlântica. A cidade está situada dentro de um vale ladeada pelo rio Jucu Braço Sul.</w:t>
      </w:r>
    </w:p>
    <w:p w:rsidR="002D5B23" w:rsidRPr="00A868E6" w:rsidRDefault="002D5B23" w:rsidP="002D5B23">
      <w:pPr>
        <w:autoSpaceDE w:val="0"/>
        <w:autoSpaceDN w:val="0"/>
        <w:adjustRightInd w:val="0"/>
        <w:rPr>
          <w:noProof/>
        </w:rPr>
      </w:pPr>
      <w:r w:rsidRPr="00A868E6">
        <w:rPr>
          <w:noProof/>
        </w:rPr>
        <w:t>O Município de Marechal Floriano possui 28.600 ha, com 10.296 ha de matas nativas, e mais de 90% da área municipal é de terras acidentadas.</w:t>
      </w:r>
    </w:p>
    <w:p w:rsidR="002D5B23" w:rsidRPr="00A868E6" w:rsidRDefault="00940DC9" w:rsidP="002D5B23">
      <w:pPr>
        <w:jc w:val="center"/>
        <w:rPr>
          <w:bCs/>
        </w:rPr>
      </w:pPr>
      <w:r>
        <w:rPr>
          <w:noProof/>
        </w:rPr>
        <w:drawing>
          <wp:inline distT="0" distB="0" distL="0" distR="0" wp14:anchorId="2DDF5661" wp14:editId="6C018D72">
            <wp:extent cx="5400040" cy="4732794"/>
            <wp:effectExtent l="0" t="0" r="0" b="0"/>
            <wp:docPr id="9" name="Imagem 9" descr="C:\Users\catarina.pereira\AppData\Local\Microsoft\Windows\Temporary Internet Files\Content.Word\Imagem_GoogleEar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tarina.pereira\AppData\Local\Microsoft\Windows\Temporary Internet Files\Content.Word\Imagem_GoogleEarth.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4732794"/>
                    </a:xfrm>
                    <a:prstGeom prst="rect">
                      <a:avLst/>
                    </a:prstGeom>
                    <a:noFill/>
                    <a:ln>
                      <a:noFill/>
                    </a:ln>
                  </pic:spPr>
                </pic:pic>
              </a:graphicData>
            </a:graphic>
          </wp:inline>
        </w:drawing>
      </w:r>
    </w:p>
    <w:p w:rsidR="002D5B23" w:rsidRPr="00A868E6" w:rsidRDefault="002D5B23" w:rsidP="002D5B23">
      <w:pPr>
        <w:numPr>
          <w:ilvl w:val="0"/>
          <w:numId w:val="2"/>
        </w:numPr>
        <w:spacing w:before="0"/>
        <w:ind w:left="714" w:hanging="357"/>
        <w:jc w:val="center"/>
        <w:rPr>
          <w:sz w:val="20"/>
          <w:szCs w:val="20"/>
        </w:rPr>
      </w:pPr>
      <w:r w:rsidRPr="00A868E6">
        <w:rPr>
          <w:sz w:val="20"/>
          <w:szCs w:val="20"/>
        </w:rPr>
        <w:t xml:space="preserve">Vista da cidade Marechal Floriano. </w:t>
      </w:r>
    </w:p>
    <w:p w:rsidR="002D5B23" w:rsidRPr="00AF70E6" w:rsidRDefault="002D5B23" w:rsidP="002D5B23">
      <w:pPr>
        <w:pStyle w:val="Ttulo22"/>
        <w:numPr>
          <w:ilvl w:val="1"/>
          <w:numId w:val="4"/>
        </w:numPr>
      </w:pPr>
      <w:bookmarkStart w:id="8" w:name="_Toc359224643"/>
      <w:bookmarkStart w:id="9" w:name="_Toc361672685"/>
      <w:bookmarkStart w:id="10" w:name="_Toc361816082"/>
      <w:r w:rsidRPr="00AF70E6">
        <w:t>CLIMA</w:t>
      </w:r>
      <w:bookmarkEnd w:id="8"/>
      <w:bookmarkEnd w:id="9"/>
      <w:bookmarkEnd w:id="10"/>
    </w:p>
    <w:p w:rsidR="002D5B23" w:rsidRPr="00A868E6" w:rsidRDefault="002D5B23" w:rsidP="002D5B23">
      <w:pPr>
        <w:rPr>
          <w:noProof/>
        </w:rPr>
      </w:pPr>
      <w:r w:rsidRPr="00A868E6">
        <w:rPr>
          <w:noProof/>
        </w:rPr>
        <w:t xml:space="preserve">Clima tropical de altitude, com terras de temperaturas amenas durante a maior parte do ano e temperatra média de 18°C, variando de 9,3°C a 28°C. O índice de precipitação pluviométrica é de 1493 mm anuais bem distribuídos, sendo os meses mais chuvosos de novembro a março. Os meses menos chuvosos são junho, julho e </w:t>
      </w:r>
      <w:r w:rsidRPr="00A868E6">
        <w:rPr>
          <w:noProof/>
        </w:rPr>
        <w:lastRenderedPageBreak/>
        <w:t xml:space="preserve">agosto. O município possui 36% da área coberta com remanescentes de Mata Atlântica perfazendo 10.296 ha de mata nativa. O solo é basicamente Latossolo Vermelho-Amarelo Distrófico arenoso e areno-argiloso. </w:t>
      </w:r>
    </w:p>
    <w:p w:rsidR="002D5B23" w:rsidRPr="00DA265C" w:rsidRDefault="002D5B23" w:rsidP="00DA265C">
      <w:pPr>
        <w:rPr>
          <w:noProof/>
        </w:rPr>
      </w:pPr>
      <w:r w:rsidRPr="00A868E6">
        <w:rPr>
          <w:noProof/>
        </w:rPr>
        <w:t>A cidade é uma referência pelo seu clima, considerado o 3º melhor do mundo, é denominado tropical de altitude, possui uma temperatura amena quase o ano inteiro. A temperatura média resgistrada é de 17,5°C, com mínima de 3°C e máxima 32ºC, além da brisa fresca que a cidade possui, deixando ainda mais agradável a temperatura local.</w:t>
      </w:r>
      <w:r>
        <w:rPr>
          <w:rFonts w:ascii="Tahoma" w:hAnsi="Tahoma" w:cs="Tahoma"/>
          <w:noProof/>
          <w:vanish/>
          <w:sz w:val="16"/>
          <w:szCs w:val="16"/>
        </w:rPr>
        <w:drawing>
          <wp:inline distT="0" distB="0" distL="0" distR="0" wp14:anchorId="129C2FD3" wp14:editId="0CE36A3A">
            <wp:extent cx="142875" cy="104775"/>
            <wp:effectExtent l="0" t="0" r="9525" b="9525"/>
            <wp:docPr id="5" name="Imagem 5" descr="Descrição: http://bits.wikimedia.org/skins-1.5/common/images/magnify-cl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Descrição: http://bits.wikimedia.org/skins-1.5/common/images/magnify-clip.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875" cy="104775"/>
                    </a:xfrm>
                    <a:prstGeom prst="rect">
                      <a:avLst/>
                    </a:prstGeom>
                    <a:noFill/>
                    <a:ln>
                      <a:noFill/>
                    </a:ln>
                  </pic:spPr>
                </pic:pic>
              </a:graphicData>
            </a:graphic>
          </wp:inline>
        </w:drawing>
      </w:r>
    </w:p>
    <w:p w:rsidR="00DA265C" w:rsidRDefault="00DA265C" w:rsidP="00DA265C">
      <w:pPr>
        <w:pStyle w:val="Ttulo22"/>
        <w:ind w:firstLine="0"/>
      </w:pPr>
      <w:bookmarkStart w:id="11" w:name="_Toc359224644"/>
      <w:bookmarkStart w:id="12" w:name="_Toc361672686"/>
      <w:bookmarkStart w:id="13" w:name="_Toc361816083"/>
    </w:p>
    <w:p w:rsidR="002D5B23" w:rsidRPr="00AF70E6" w:rsidRDefault="002D5B23" w:rsidP="002D5B23">
      <w:pPr>
        <w:pStyle w:val="Ttulo22"/>
        <w:numPr>
          <w:ilvl w:val="1"/>
          <w:numId w:val="4"/>
        </w:numPr>
      </w:pPr>
      <w:r w:rsidRPr="00AF70E6">
        <w:t>COBERTURA VEGETAL</w:t>
      </w:r>
      <w:bookmarkEnd w:id="11"/>
      <w:bookmarkEnd w:id="12"/>
      <w:bookmarkEnd w:id="13"/>
    </w:p>
    <w:p w:rsidR="002D5B23" w:rsidRPr="00A868E6" w:rsidRDefault="002D5B23" w:rsidP="002D5B23">
      <w:pPr>
        <w:rPr>
          <w:noProof/>
        </w:rPr>
      </w:pPr>
      <w:r w:rsidRPr="00A868E6">
        <w:rPr>
          <w:noProof/>
        </w:rPr>
        <w:t>A vegetação que cerca o município é predominatemente da Mata Atlântica. Devido a essa predominâcia vegetal, no município ainda é capaz de se encontrar uma grande diversidade da fauna e flora características do bioma da Mata Atlântica. As orquídeas são um grande exemplo do que se pode encontrar.</w:t>
      </w:r>
    </w:p>
    <w:p w:rsidR="002D5B23" w:rsidRPr="00A868E6" w:rsidRDefault="002D5B23" w:rsidP="002D5B23">
      <w:pPr>
        <w:rPr>
          <w:noProof/>
        </w:rPr>
      </w:pPr>
      <w:r w:rsidRPr="00A868E6">
        <w:rPr>
          <w:noProof/>
        </w:rPr>
        <w:t>Devido ao clima que a cidade possui grande variedade de orquídeas, que faz com que seja conhecida também por Cidade das Orquídeas. Contendo uma enorme variedades de espécies e orquidários especializados no assunto para que o turista adquira a sua muda.</w:t>
      </w:r>
    </w:p>
    <w:p w:rsidR="002D5B23" w:rsidRPr="00A868E6" w:rsidRDefault="002D5B23" w:rsidP="002D5B23">
      <w:pPr>
        <w:rPr>
          <w:noProof/>
        </w:rPr>
      </w:pPr>
    </w:p>
    <w:p w:rsidR="002D5B23" w:rsidRPr="00A868E6" w:rsidRDefault="002D5B23" w:rsidP="002D5B23">
      <w:pPr>
        <w:shd w:val="clear" w:color="auto" w:fill="F9F9F9"/>
        <w:spacing w:before="0" w:after="0" w:line="240" w:lineRule="auto"/>
        <w:jc w:val="center"/>
        <w:rPr>
          <w:rFonts w:ascii="Tahoma" w:hAnsi="Tahoma" w:cs="Tahoma"/>
          <w:sz w:val="16"/>
          <w:szCs w:val="16"/>
        </w:rPr>
      </w:pPr>
      <w:r>
        <w:rPr>
          <w:rFonts w:ascii="Tahoma" w:hAnsi="Tahoma" w:cs="Tahoma"/>
          <w:noProof/>
          <w:sz w:val="16"/>
          <w:szCs w:val="16"/>
        </w:rPr>
        <w:drawing>
          <wp:inline distT="0" distB="0" distL="0" distR="0" wp14:anchorId="0B6EEBDF" wp14:editId="395B715A">
            <wp:extent cx="2381250" cy="1790700"/>
            <wp:effectExtent l="0" t="0" r="0" b="0"/>
            <wp:docPr id="3" name="Imagem 3" descr="Descrição: http://upload.wikimedia.org/wikipedia/commons/thumb/b/bd/Cattleya_warneri.jpg/250px-Cattleya_warne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Descrição: http://upload.wikimedia.org/wikipedia/commons/thumb/b/bd/Cattleya_warneri.jpg/250px-Cattleya_warneri.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81250" cy="1790700"/>
                    </a:xfrm>
                    <a:prstGeom prst="rect">
                      <a:avLst/>
                    </a:prstGeom>
                    <a:noFill/>
                    <a:ln>
                      <a:noFill/>
                    </a:ln>
                  </pic:spPr>
                </pic:pic>
              </a:graphicData>
            </a:graphic>
          </wp:inline>
        </w:drawing>
      </w:r>
    </w:p>
    <w:p w:rsidR="002D5B23" w:rsidRPr="00A868E6" w:rsidRDefault="002D5B23" w:rsidP="002D5B23">
      <w:pPr>
        <w:shd w:val="clear" w:color="auto" w:fill="F9F9F9"/>
        <w:spacing w:before="0" w:after="0" w:line="240" w:lineRule="auto"/>
        <w:jc w:val="center"/>
        <w:rPr>
          <w:rFonts w:ascii="Tahoma" w:hAnsi="Tahoma" w:cs="Tahoma"/>
          <w:noProof/>
          <w:sz w:val="16"/>
          <w:szCs w:val="16"/>
        </w:rPr>
      </w:pPr>
    </w:p>
    <w:p w:rsidR="002D5B23" w:rsidRPr="008C5C39" w:rsidRDefault="002D5B23" w:rsidP="002D5B23">
      <w:pPr>
        <w:numPr>
          <w:ilvl w:val="0"/>
          <w:numId w:val="2"/>
        </w:numPr>
        <w:spacing w:before="0"/>
        <w:ind w:left="714" w:hanging="357"/>
        <w:jc w:val="center"/>
        <w:rPr>
          <w:sz w:val="20"/>
          <w:szCs w:val="20"/>
        </w:rPr>
      </w:pPr>
      <w:r w:rsidRPr="00A868E6">
        <w:rPr>
          <w:sz w:val="20"/>
          <w:szCs w:val="20"/>
        </w:rPr>
        <w:t>Cattleya Warneri, orquídea típica da região.</w:t>
      </w:r>
    </w:p>
    <w:p w:rsidR="002D5B23" w:rsidRPr="008C5C39" w:rsidRDefault="002D5B23" w:rsidP="002D5B23">
      <w:pPr>
        <w:pStyle w:val="Ttulo22"/>
        <w:numPr>
          <w:ilvl w:val="1"/>
          <w:numId w:val="4"/>
        </w:numPr>
      </w:pPr>
      <w:bookmarkStart w:id="14" w:name="_Toc359224645"/>
      <w:bookmarkStart w:id="15" w:name="_Toc361672687"/>
      <w:bookmarkStart w:id="16" w:name="_Toc361816084"/>
      <w:r w:rsidRPr="00AF70E6">
        <w:t>ECON</w:t>
      </w:r>
      <w:r>
        <w:t>O</w:t>
      </w:r>
      <w:r w:rsidRPr="00AF70E6">
        <w:t>MIA</w:t>
      </w:r>
      <w:bookmarkEnd w:id="14"/>
      <w:bookmarkEnd w:id="15"/>
      <w:bookmarkEnd w:id="16"/>
    </w:p>
    <w:p w:rsidR="002D5B23" w:rsidRPr="00A868E6" w:rsidRDefault="00D444EE" w:rsidP="002D5B23">
      <w:pPr>
        <w:rPr>
          <w:noProof/>
        </w:rPr>
      </w:pPr>
      <w:r>
        <w:rPr>
          <w:noProof/>
        </w:rPr>
        <w:t>A econo</w:t>
      </w:r>
      <w:r w:rsidR="002D5B23" w:rsidRPr="00A868E6">
        <w:rPr>
          <w:noProof/>
        </w:rPr>
        <w:t xml:space="preserve">mia do município circula em torno da agricultura familiar que responsável pelo plantio de café, culturas permanentes e temporárias, destacando-se, principalmente, com a produção de hortaliças, abastecendo principalmente a região metropolitana de Vitória. A cidade também se destaca no cenário capixaba com criação de aves para o abate. </w:t>
      </w:r>
    </w:p>
    <w:p w:rsidR="002D5B23" w:rsidRPr="00A868E6" w:rsidRDefault="002D5B23" w:rsidP="002D5B23">
      <w:pPr>
        <w:autoSpaceDE w:val="0"/>
        <w:autoSpaceDN w:val="0"/>
        <w:adjustRightInd w:val="0"/>
        <w:rPr>
          <w:noProof/>
        </w:rPr>
      </w:pPr>
      <w:r w:rsidRPr="00A868E6">
        <w:rPr>
          <w:noProof/>
        </w:rPr>
        <w:lastRenderedPageBreak/>
        <w:t>A estrutura fundiária de Marechal Floriano retrata o predomínio das pequenas propriedades, de base familiar, onde os trabalhos produtivos são feitos pela própria família ou no regime de parcerias agrícolas. Segundo dados do Incra de 2011, não existem propriedades consideradas “grandes”, estando a grande maioria concentrada entre minifúndios e pequenas propriedades rurais.</w:t>
      </w:r>
    </w:p>
    <w:p w:rsidR="002D5B23" w:rsidRPr="00A868E6" w:rsidRDefault="002D5B23" w:rsidP="002D5B23">
      <w:pPr>
        <w:autoSpaceDE w:val="0"/>
        <w:autoSpaceDN w:val="0"/>
        <w:adjustRightInd w:val="0"/>
        <w:spacing w:before="0" w:after="0" w:line="240" w:lineRule="auto"/>
        <w:jc w:val="left"/>
        <w:rPr>
          <w:rFonts w:ascii="ArialMT" w:eastAsia="Calibri" w:hAnsi="ArialMT" w:cs="ArialMT"/>
        </w:rPr>
      </w:pPr>
    </w:p>
    <w:p w:rsidR="002D5B23" w:rsidRPr="00AF70E6" w:rsidRDefault="002D5B23" w:rsidP="002D5B23">
      <w:pPr>
        <w:pStyle w:val="Ttulo22"/>
        <w:numPr>
          <w:ilvl w:val="1"/>
          <w:numId w:val="4"/>
        </w:numPr>
      </w:pPr>
      <w:bookmarkStart w:id="17" w:name="_Toc359224646"/>
      <w:bookmarkStart w:id="18" w:name="_Toc361672688"/>
      <w:bookmarkStart w:id="19" w:name="_Toc361816085"/>
      <w:r w:rsidRPr="00AF70E6">
        <w:t>ASPECTOS POPULACIONAIS</w:t>
      </w:r>
      <w:bookmarkEnd w:id="17"/>
      <w:bookmarkEnd w:id="18"/>
      <w:bookmarkEnd w:id="19"/>
    </w:p>
    <w:p w:rsidR="002D5B23" w:rsidRPr="00A868E6" w:rsidRDefault="002D5B23" w:rsidP="002D5B23">
      <w:pPr>
        <w:autoSpaceDE w:val="0"/>
        <w:autoSpaceDN w:val="0"/>
        <w:adjustRightInd w:val="0"/>
        <w:spacing w:before="0" w:after="0" w:line="240" w:lineRule="auto"/>
        <w:jc w:val="left"/>
        <w:rPr>
          <w:rFonts w:ascii="ArialMT" w:eastAsia="Calibri" w:hAnsi="ArialMT" w:cs="ArialMT"/>
        </w:rPr>
      </w:pPr>
    </w:p>
    <w:p w:rsidR="002D5B23" w:rsidRPr="00A868E6" w:rsidRDefault="002D5B23" w:rsidP="002D5B23">
      <w:pPr>
        <w:rPr>
          <w:rFonts w:ascii="ArialMT" w:eastAsia="Calibri" w:hAnsi="ArialMT" w:cs="ArialMT"/>
        </w:rPr>
      </w:pPr>
      <w:r w:rsidRPr="00A868E6">
        <w:rPr>
          <w:noProof/>
        </w:rPr>
        <w:t>Em pesquisa realizada pelo Programa das Nações Unidas para o Desenvolvimento, divulgada no Atlas de Desenvolvimento Humano do Brasil, Marechal Floriano, ocupa,em relação ao Espírito Santo o 21º lugar (0,754), no ranking do I.D.H. - Índice de Desenvolvimento Humano (PNUD/2000). Os índices avaliados foram: longevidade, mortalidade, educação, renda e sua distribuição.</w:t>
      </w:r>
    </w:p>
    <w:p w:rsidR="002D5B23" w:rsidRDefault="002D5B23" w:rsidP="002D5B23">
      <w:pPr>
        <w:pStyle w:val="TituloQuadro1"/>
        <w:ind w:left="1080" w:hanging="360"/>
      </w:pPr>
      <w:r w:rsidRPr="00A868E6">
        <w:t>Aspectos Demográficos</w:t>
      </w:r>
    </w:p>
    <w:tbl>
      <w:tblPr>
        <w:tblW w:w="5780" w:type="dxa"/>
        <w:jc w:val="center"/>
        <w:tblInd w:w="65" w:type="dxa"/>
        <w:tblCellMar>
          <w:left w:w="70" w:type="dxa"/>
          <w:right w:w="70" w:type="dxa"/>
        </w:tblCellMar>
        <w:tblLook w:val="04A0" w:firstRow="1" w:lastRow="0" w:firstColumn="1" w:lastColumn="0" w:noHBand="0" w:noVBand="1"/>
      </w:tblPr>
      <w:tblGrid>
        <w:gridCol w:w="3940"/>
        <w:gridCol w:w="1840"/>
      </w:tblGrid>
      <w:tr w:rsidR="002D5B23" w:rsidRPr="00341C0A" w:rsidTr="006E1EA0">
        <w:trPr>
          <w:trHeight w:val="435"/>
          <w:jc w:val="center"/>
        </w:trPr>
        <w:tc>
          <w:tcPr>
            <w:tcW w:w="394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2D5B23" w:rsidRPr="00341C0A" w:rsidRDefault="002D5B23" w:rsidP="006E1EA0">
            <w:pPr>
              <w:spacing w:before="0" w:after="0" w:line="240" w:lineRule="auto"/>
              <w:jc w:val="center"/>
              <w:rPr>
                <w:rFonts w:ascii="Calibri" w:hAnsi="Calibri" w:cs="Calibri"/>
                <w:b/>
                <w:bCs/>
                <w:sz w:val="20"/>
                <w:szCs w:val="20"/>
              </w:rPr>
            </w:pPr>
            <w:r w:rsidRPr="00341C0A">
              <w:rPr>
                <w:rFonts w:ascii="Calibri" w:eastAsia="Calibri" w:hAnsi="Calibri" w:cs="Calibri"/>
                <w:b/>
                <w:bCs/>
                <w:sz w:val="20"/>
                <w:szCs w:val="20"/>
              </w:rPr>
              <w:t>Situação do Domicílio/Sexo</w:t>
            </w:r>
          </w:p>
        </w:tc>
        <w:tc>
          <w:tcPr>
            <w:tcW w:w="1840" w:type="dxa"/>
            <w:tcBorders>
              <w:top w:val="single" w:sz="4" w:space="0" w:color="auto"/>
              <w:left w:val="nil"/>
              <w:bottom w:val="single" w:sz="4" w:space="0" w:color="auto"/>
              <w:right w:val="single" w:sz="4" w:space="0" w:color="auto"/>
            </w:tcBorders>
            <w:shd w:val="clear" w:color="000000" w:fill="DCE6F1"/>
            <w:vAlign w:val="center"/>
            <w:hideMark/>
          </w:tcPr>
          <w:p w:rsidR="002D5B23" w:rsidRPr="00341C0A" w:rsidRDefault="002D5B23" w:rsidP="006E1EA0">
            <w:pPr>
              <w:spacing w:before="0" w:after="0" w:line="240" w:lineRule="auto"/>
              <w:jc w:val="center"/>
              <w:rPr>
                <w:rFonts w:ascii="Calibri" w:hAnsi="Calibri" w:cs="Calibri"/>
                <w:b/>
                <w:bCs/>
              </w:rPr>
            </w:pPr>
            <w:r w:rsidRPr="00341C0A">
              <w:rPr>
                <w:rFonts w:ascii="Calibri" w:hAnsi="Calibri" w:cs="Calibri"/>
                <w:b/>
                <w:bCs/>
                <w:noProof/>
              </w:rPr>
              <w:t xml:space="preserve">Censo IBGE - </w:t>
            </w:r>
            <w:r w:rsidRPr="00341C0A">
              <w:rPr>
                <w:rFonts w:ascii="Calibri" w:hAnsi="Calibri" w:cs="Calibri"/>
                <w:b/>
                <w:bCs/>
                <w:noProof/>
                <w:sz w:val="20"/>
                <w:szCs w:val="20"/>
              </w:rPr>
              <w:t>2010</w:t>
            </w:r>
          </w:p>
        </w:tc>
      </w:tr>
      <w:tr w:rsidR="002D5B23" w:rsidRPr="00341C0A" w:rsidTr="006E1EA0">
        <w:trPr>
          <w:trHeight w:val="255"/>
          <w:jc w:val="center"/>
        </w:trPr>
        <w:tc>
          <w:tcPr>
            <w:tcW w:w="3940" w:type="dxa"/>
            <w:tcBorders>
              <w:top w:val="nil"/>
              <w:left w:val="single" w:sz="4" w:space="0" w:color="auto"/>
              <w:bottom w:val="single" w:sz="4" w:space="0" w:color="auto"/>
              <w:right w:val="single" w:sz="4" w:space="0" w:color="auto"/>
            </w:tcBorders>
            <w:shd w:val="clear" w:color="auto" w:fill="auto"/>
            <w:vAlign w:val="center"/>
            <w:hideMark/>
          </w:tcPr>
          <w:p w:rsidR="002D5B23" w:rsidRPr="00341C0A" w:rsidRDefault="002D5B23" w:rsidP="006E1EA0">
            <w:pPr>
              <w:spacing w:before="0" w:after="0" w:line="240" w:lineRule="auto"/>
              <w:jc w:val="center"/>
              <w:rPr>
                <w:rFonts w:ascii="Calibri" w:hAnsi="Calibri" w:cs="Calibri"/>
                <w:b/>
                <w:bCs/>
                <w:sz w:val="20"/>
                <w:szCs w:val="20"/>
              </w:rPr>
            </w:pPr>
            <w:r w:rsidRPr="00341C0A">
              <w:rPr>
                <w:rFonts w:ascii="Calibri" w:eastAsia="Calibri" w:hAnsi="Calibri" w:cs="Calibri"/>
                <w:b/>
                <w:bCs/>
                <w:sz w:val="20"/>
                <w:szCs w:val="20"/>
              </w:rPr>
              <w:t>Urbana</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41C0A" w:rsidRDefault="002D5B23" w:rsidP="006E1EA0">
            <w:pPr>
              <w:spacing w:before="0" w:after="0" w:line="240" w:lineRule="auto"/>
              <w:jc w:val="center"/>
              <w:rPr>
                <w:rFonts w:ascii="Calibri" w:hAnsi="Calibri" w:cs="Calibri"/>
                <w:b/>
                <w:bCs/>
                <w:sz w:val="20"/>
                <w:szCs w:val="20"/>
              </w:rPr>
            </w:pPr>
            <w:r w:rsidRPr="00341C0A">
              <w:rPr>
                <w:rFonts w:ascii="Calibri" w:eastAsia="Calibri" w:hAnsi="Calibri" w:cs="Calibri"/>
                <w:b/>
                <w:bCs/>
                <w:sz w:val="20"/>
                <w:szCs w:val="20"/>
              </w:rPr>
              <w:t>7.421</w:t>
            </w:r>
          </w:p>
        </w:tc>
      </w:tr>
      <w:tr w:rsidR="002D5B23" w:rsidRPr="00341C0A" w:rsidTr="006E1EA0">
        <w:trPr>
          <w:trHeight w:val="255"/>
          <w:jc w:val="center"/>
        </w:trPr>
        <w:tc>
          <w:tcPr>
            <w:tcW w:w="3940" w:type="dxa"/>
            <w:tcBorders>
              <w:top w:val="nil"/>
              <w:left w:val="single" w:sz="4" w:space="0" w:color="auto"/>
              <w:bottom w:val="single" w:sz="4" w:space="0" w:color="auto"/>
              <w:right w:val="single" w:sz="4" w:space="0" w:color="auto"/>
            </w:tcBorders>
            <w:shd w:val="clear" w:color="auto" w:fill="auto"/>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Homens</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3.678</w:t>
            </w:r>
          </w:p>
        </w:tc>
      </w:tr>
      <w:tr w:rsidR="002D5B23" w:rsidRPr="00341C0A" w:rsidTr="006E1EA0">
        <w:trPr>
          <w:trHeight w:val="255"/>
          <w:jc w:val="center"/>
        </w:trPr>
        <w:tc>
          <w:tcPr>
            <w:tcW w:w="3940" w:type="dxa"/>
            <w:tcBorders>
              <w:top w:val="nil"/>
              <w:left w:val="single" w:sz="4" w:space="0" w:color="auto"/>
              <w:bottom w:val="single" w:sz="4" w:space="0" w:color="auto"/>
              <w:right w:val="single" w:sz="4" w:space="0" w:color="auto"/>
            </w:tcBorders>
            <w:shd w:val="clear" w:color="auto" w:fill="auto"/>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Mulheres</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3.743</w:t>
            </w:r>
          </w:p>
        </w:tc>
      </w:tr>
      <w:tr w:rsidR="002D5B23" w:rsidRPr="00341C0A" w:rsidTr="006E1EA0">
        <w:trPr>
          <w:trHeight w:val="255"/>
          <w:jc w:val="center"/>
        </w:trPr>
        <w:tc>
          <w:tcPr>
            <w:tcW w:w="3940" w:type="dxa"/>
            <w:tcBorders>
              <w:top w:val="nil"/>
              <w:left w:val="single" w:sz="4" w:space="0" w:color="auto"/>
              <w:bottom w:val="single" w:sz="4" w:space="0" w:color="auto"/>
              <w:right w:val="single" w:sz="4" w:space="0" w:color="auto"/>
            </w:tcBorders>
            <w:shd w:val="clear" w:color="auto" w:fill="auto"/>
            <w:vAlign w:val="center"/>
            <w:hideMark/>
          </w:tcPr>
          <w:p w:rsidR="002D5B23" w:rsidRPr="00341C0A" w:rsidRDefault="002D5B23" w:rsidP="006E1EA0">
            <w:pPr>
              <w:spacing w:before="0" w:after="0" w:line="240" w:lineRule="auto"/>
              <w:jc w:val="center"/>
              <w:rPr>
                <w:rFonts w:ascii="Calibri" w:hAnsi="Calibri" w:cs="Calibri"/>
                <w:b/>
                <w:bCs/>
                <w:sz w:val="20"/>
                <w:szCs w:val="20"/>
              </w:rPr>
            </w:pPr>
            <w:r w:rsidRPr="00341C0A">
              <w:rPr>
                <w:rFonts w:ascii="Calibri" w:eastAsia="Calibri" w:hAnsi="Calibri" w:cs="Calibri"/>
                <w:b/>
                <w:bCs/>
                <w:sz w:val="20"/>
                <w:szCs w:val="20"/>
              </w:rPr>
              <w:t>Rural</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41C0A" w:rsidRDefault="002D5B23" w:rsidP="006E1EA0">
            <w:pPr>
              <w:spacing w:before="0" w:after="0" w:line="240" w:lineRule="auto"/>
              <w:jc w:val="center"/>
              <w:rPr>
                <w:rFonts w:ascii="Calibri" w:hAnsi="Calibri" w:cs="Calibri"/>
                <w:b/>
                <w:bCs/>
                <w:sz w:val="20"/>
                <w:szCs w:val="20"/>
              </w:rPr>
            </w:pPr>
            <w:r w:rsidRPr="00341C0A">
              <w:rPr>
                <w:rFonts w:ascii="Calibri" w:eastAsia="Calibri" w:hAnsi="Calibri" w:cs="Calibri"/>
                <w:b/>
                <w:bCs/>
                <w:sz w:val="20"/>
                <w:szCs w:val="20"/>
              </w:rPr>
              <w:t>6.841</w:t>
            </w:r>
          </w:p>
        </w:tc>
      </w:tr>
      <w:tr w:rsidR="002D5B23" w:rsidRPr="00341C0A" w:rsidTr="006E1EA0">
        <w:trPr>
          <w:trHeight w:val="255"/>
          <w:jc w:val="center"/>
        </w:trPr>
        <w:tc>
          <w:tcPr>
            <w:tcW w:w="3940" w:type="dxa"/>
            <w:tcBorders>
              <w:top w:val="nil"/>
              <w:left w:val="single" w:sz="4" w:space="0" w:color="auto"/>
              <w:bottom w:val="single" w:sz="4" w:space="0" w:color="auto"/>
              <w:right w:val="single" w:sz="4" w:space="0" w:color="auto"/>
            </w:tcBorders>
            <w:shd w:val="clear" w:color="auto" w:fill="auto"/>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Homens</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3.582</w:t>
            </w:r>
          </w:p>
        </w:tc>
      </w:tr>
      <w:tr w:rsidR="002D5B23" w:rsidRPr="00341C0A" w:rsidTr="006E1EA0">
        <w:trPr>
          <w:trHeight w:val="255"/>
          <w:jc w:val="center"/>
        </w:trPr>
        <w:tc>
          <w:tcPr>
            <w:tcW w:w="3940" w:type="dxa"/>
            <w:tcBorders>
              <w:top w:val="nil"/>
              <w:left w:val="single" w:sz="4" w:space="0" w:color="auto"/>
              <w:bottom w:val="single" w:sz="4" w:space="0" w:color="auto"/>
              <w:right w:val="single" w:sz="4" w:space="0" w:color="auto"/>
            </w:tcBorders>
            <w:shd w:val="clear" w:color="auto" w:fill="auto"/>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Mulheres</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41C0A" w:rsidRDefault="002D5B23" w:rsidP="006E1EA0">
            <w:pPr>
              <w:spacing w:before="0" w:after="0" w:line="240" w:lineRule="auto"/>
              <w:jc w:val="center"/>
              <w:rPr>
                <w:rFonts w:ascii="Calibri" w:hAnsi="Calibri" w:cs="Calibri"/>
                <w:sz w:val="20"/>
                <w:szCs w:val="20"/>
              </w:rPr>
            </w:pPr>
            <w:r w:rsidRPr="00341C0A">
              <w:rPr>
                <w:rFonts w:ascii="Calibri" w:eastAsia="Calibri" w:hAnsi="Calibri" w:cs="Calibri"/>
                <w:sz w:val="20"/>
                <w:szCs w:val="20"/>
              </w:rPr>
              <w:t>3.259</w:t>
            </w:r>
          </w:p>
        </w:tc>
      </w:tr>
    </w:tbl>
    <w:p w:rsidR="002D5B23" w:rsidRPr="00A868E6" w:rsidRDefault="002D5B23" w:rsidP="002D5B23">
      <w:pPr>
        <w:rPr>
          <w:noProof/>
        </w:rPr>
      </w:pPr>
      <w:r>
        <w:rPr>
          <w:rFonts w:ascii="ArialMT" w:eastAsia="Calibri" w:hAnsi="ArialMT" w:cs="ArialMT"/>
          <w:color w:val="000000"/>
          <w:sz w:val="16"/>
          <w:szCs w:val="16"/>
        </w:rPr>
        <w:t xml:space="preserve">                                        </w:t>
      </w:r>
      <w:r w:rsidRPr="00A868E6">
        <w:rPr>
          <w:rFonts w:ascii="ArialMT" w:eastAsia="Calibri" w:hAnsi="ArialMT" w:cs="ArialMT"/>
          <w:color w:val="000000"/>
          <w:sz w:val="16"/>
          <w:szCs w:val="16"/>
        </w:rPr>
        <w:t>Fonte: http://www.sidra.ibge.gov.br</w:t>
      </w:r>
    </w:p>
    <w:p w:rsidR="002D5B23" w:rsidRPr="00A868E6" w:rsidRDefault="002D5B23" w:rsidP="002D5B23">
      <w:pPr>
        <w:autoSpaceDE w:val="0"/>
        <w:autoSpaceDN w:val="0"/>
        <w:adjustRightInd w:val="0"/>
        <w:spacing w:before="0" w:after="0" w:line="240" w:lineRule="auto"/>
        <w:jc w:val="center"/>
        <w:rPr>
          <w:rFonts w:ascii="Arial-BoldMT" w:eastAsia="Calibri" w:hAnsi="Arial-BoldMT" w:cs="Arial-BoldMT"/>
          <w:b/>
          <w:bCs/>
          <w:color w:val="000000"/>
        </w:rPr>
      </w:pPr>
    </w:p>
    <w:p w:rsidR="002D5B23" w:rsidRPr="00A868E6" w:rsidRDefault="002D5B23" w:rsidP="002D5B23">
      <w:pPr>
        <w:pStyle w:val="TituloQuadro1"/>
        <w:ind w:left="1080" w:hanging="360"/>
      </w:pPr>
      <w:r w:rsidRPr="00A868E6">
        <w:t>Média de Morador por domicílio</w:t>
      </w:r>
    </w:p>
    <w:p w:rsidR="002D5B23" w:rsidRDefault="002D5B23" w:rsidP="002D5B23">
      <w:pPr>
        <w:autoSpaceDE w:val="0"/>
        <w:autoSpaceDN w:val="0"/>
        <w:adjustRightInd w:val="0"/>
        <w:spacing w:before="0" w:after="0" w:line="240" w:lineRule="auto"/>
        <w:jc w:val="center"/>
        <w:rPr>
          <w:rFonts w:ascii="Arial-BoldMT" w:eastAsia="Calibri" w:hAnsi="Arial-BoldMT" w:cs="Arial-BoldMT"/>
          <w:b/>
          <w:bCs/>
          <w:color w:val="000000"/>
        </w:rPr>
      </w:pPr>
    </w:p>
    <w:tbl>
      <w:tblPr>
        <w:tblW w:w="6360" w:type="dxa"/>
        <w:jc w:val="center"/>
        <w:tblInd w:w="65" w:type="dxa"/>
        <w:tblCellMar>
          <w:left w:w="70" w:type="dxa"/>
          <w:right w:w="70" w:type="dxa"/>
        </w:tblCellMar>
        <w:tblLook w:val="04A0" w:firstRow="1" w:lastRow="0" w:firstColumn="1" w:lastColumn="0" w:noHBand="0" w:noVBand="1"/>
      </w:tblPr>
      <w:tblGrid>
        <w:gridCol w:w="2180"/>
        <w:gridCol w:w="1840"/>
        <w:gridCol w:w="2340"/>
      </w:tblGrid>
      <w:tr w:rsidR="002D5B23" w:rsidRPr="0033455E" w:rsidTr="006E1EA0">
        <w:trPr>
          <w:trHeight w:val="675"/>
          <w:jc w:val="center"/>
        </w:trPr>
        <w:tc>
          <w:tcPr>
            <w:tcW w:w="218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2D5B23" w:rsidRPr="0033455E" w:rsidRDefault="002D5B23" w:rsidP="006E1EA0">
            <w:pPr>
              <w:spacing w:before="0" w:after="0" w:line="240" w:lineRule="auto"/>
              <w:jc w:val="center"/>
              <w:rPr>
                <w:rFonts w:ascii="Calibri" w:hAnsi="Calibri" w:cs="Calibri"/>
                <w:b/>
                <w:bCs/>
                <w:sz w:val="20"/>
                <w:szCs w:val="20"/>
              </w:rPr>
            </w:pPr>
            <w:r w:rsidRPr="0033455E">
              <w:rPr>
                <w:rFonts w:ascii="Calibri" w:hAnsi="Calibri" w:cs="Calibri"/>
                <w:b/>
                <w:bCs/>
                <w:sz w:val="20"/>
                <w:szCs w:val="20"/>
              </w:rPr>
              <w:t xml:space="preserve">Situação do Domicílio </w:t>
            </w:r>
          </w:p>
        </w:tc>
        <w:tc>
          <w:tcPr>
            <w:tcW w:w="1840" w:type="dxa"/>
            <w:tcBorders>
              <w:top w:val="single" w:sz="4" w:space="0" w:color="auto"/>
              <w:left w:val="nil"/>
              <w:bottom w:val="single" w:sz="4" w:space="0" w:color="auto"/>
              <w:right w:val="single" w:sz="4" w:space="0" w:color="auto"/>
            </w:tcBorders>
            <w:shd w:val="clear" w:color="000000" w:fill="DCE6F1"/>
            <w:vAlign w:val="center"/>
            <w:hideMark/>
          </w:tcPr>
          <w:p w:rsidR="002D5B23" w:rsidRPr="0033455E" w:rsidRDefault="002D5B23" w:rsidP="006E1EA0">
            <w:pPr>
              <w:spacing w:before="0" w:after="0" w:line="240" w:lineRule="auto"/>
              <w:jc w:val="center"/>
              <w:rPr>
                <w:rFonts w:ascii="Calibri" w:hAnsi="Calibri" w:cs="Calibri"/>
                <w:b/>
                <w:bCs/>
                <w:sz w:val="20"/>
                <w:szCs w:val="20"/>
              </w:rPr>
            </w:pPr>
            <w:r w:rsidRPr="0033455E">
              <w:rPr>
                <w:rFonts w:ascii="Calibri" w:hAnsi="Calibri" w:cs="Calibri"/>
                <w:b/>
                <w:bCs/>
                <w:sz w:val="20"/>
                <w:szCs w:val="20"/>
              </w:rPr>
              <w:t>Número de Domicílios</w:t>
            </w:r>
          </w:p>
        </w:tc>
        <w:tc>
          <w:tcPr>
            <w:tcW w:w="2340" w:type="dxa"/>
            <w:tcBorders>
              <w:top w:val="single" w:sz="4" w:space="0" w:color="auto"/>
              <w:left w:val="nil"/>
              <w:bottom w:val="single" w:sz="4" w:space="0" w:color="auto"/>
              <w:right w:val="single" w:sz="4" w:space="0" w:color="auto"/>
            </w:tcBorders>
            <w:shd w:val="clear" w:color="000000" w:fill="DCE6F1"/>
            <w:vAlign w:val="center"/>
            <w:hideMark/>
          </w:tcPr>
          <w:p w:rsidR="002D5B23" w:rsidRPr="0033455E" w:rsidRDefault="002D5B23" w:rsidP="006E1EA0">
            <w:pPr>
              <w:spacing w:before="0" w:after="0" w:line="240" w:lineRule="auto"/>
              <w:jc w:val="center"/>
              <w:rPr>
                <w:rFonts w:ascii="Calibri" w:hAnsi="Calibri" w:cs="Calibri"/>
                <w:b/>
                <w:bCs/>
                <w:sz w:val="20"/>
                <w:szCs w:val="20"/>
              </w:rPr>
            </w:pPr>
            <w:r w:rsidRPr="0033455E">
              <w:rPr>
                <w:rFonts w:ascii="Calibri" w:hAnsi="Calibri" w:cs="Calibri"/>
                <w:b/>
                <w:bCs/>
                <w:sz w:val="20"/>
                <w:szCs w:val="20"/>
              </w:rPr>
              <w:t>Média de Moradores dos Domicílios</w:t>
            </w:r>
          </w:p>
        </w:tc>
      </w:tr>
      <w:tr w:rsidR="002D5B23" w:rsidRPr="0033455E" w:rsidTr="006E1EA0">
        <w:trPr>
          <w:trHeight w:val="25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2D5B23" w:rsidRPr="0033455E" w:rsidRDefault="002D5B23" w:rsidP="006E1EA0">
            <w:pPr>
              <w:spacing w:before="0" w:after="0" w:line="240" w:lineRule="auto"/>
              <w:jc w:val="left"/>
              <w:rPr>
                <w:rFonts w:ascii="Calibri" w:hAnsi="Calibri" w:cs="Calibri"/>
                <w:sz w:val="20"/>
                <w:szCs w:val="20"/>
              </w:rPr>
            </w:pPr>
            <w:r w:rsidRPr="0033455E">
              <w:rPr>
                <w:rFonts w:ascii="Calibri" w:hAnsi="Calibri" w:cs="Calibri"/>
                <w:sz w:val="20"/>
                <w:szCs w:val="20"/>
              </w:rPr>
              <w:t>Total</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3455E" w:rsidRDefault="002D5B23" w:rsidP="006E1EA0">
            <w:pPr>
              <w:spacing w:before="0" w:after="0" w:line="240" w:lineRule="auto"/>
              <w:jc w:val="center"/>
              <w:rPr>
                <w:rFonts w:ascii="Calibri" w:hAnsi="Calibri" w:cs="Calibri"/>
                <w:sz w:val="20"/>
                <w:szCs w:val="20"/>
              </w:rPr>
            </w:pPr>
            <w:r w:rsidRPr="0033455E">
              <w:rPr>
                <w:rFonts w:ascii="Calibri" w:hAnsi="Calibri" w:cs="Calibri"/>
                <w:sz w:val="20"/>
                <w:szCs w:val="20"/>
              </w:rPr>
              <w:t>3.839</w:t>
            </w:r>
          </w:p>
        </w:tc>
        <w:tc>
          <w:tcPr>
            <w:tcW w:w="2340" w:type="dxa"/>
            <w:tcBorders>
              <w:top w:val="nil"/>
              <w:left w:val="nil"/>
              <w:bottom w:val="single" w:sz="4" w:space="0" w:color="auto"/>
              <w:right w:val="single" w:sz="4" w:space="0" w:color="auto"/>
            </w:tcBorders>
            <w:shd w:val="clear" w:color="auto" w:fill="auto"/>
            <w:noWrap/>
            <w:vAlign w:val="bottom"/>
            <w:hideMark/>
          </w:tcPr>
          <w:p w:rsidR="002D5B23" w:rsidRPr="0033455E" w:rsidRDefault="002D5B23" w:rsidP="006E1EA0">
            <w:pPr>
              <w:spacing w:before="0" w:after="0" w:line="240" w:lineRule="auto"/>
              <w:jc w:val="center"/>
              <w:rPr>
                <w:rFonts w:ascii="Calibri" w:hAnsi="Calibri" w:cs="Calibri"/>
                <w:sz w:val="20"/>
                <w:szCs w:val="20"/>
              </w:rPr>
            </w:pPr>
            <w:r w:rsidRPr="0033455E">
              <w:rPr>
                <w:rFonts w:ascii="Calibri" w:hAnsi="Calibri" w:cs="Calibri"/>
                <w:sz w:val="20"/>
                <w:szCs w:val="20"/>
              </w:rPr>
              <w:t>3,29</w:t>
            </w:r>
          </w:p>
        </w:tc>
      </w:tr>
      <w:tr w:rsidR="002D5B23" w:rsidRPr="0033455E" w:rsidTr="006E1EA0">
        <w:trPr>
          <w:trHeight w:val="25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2D5B23" w:rsidRPr="0033455E" w:rsidRDefault="002D5B23" w:rsidP="006E1EA0">
            <w:pPr>
              <w:spacing w:before="0" w:after="0" w:line="240" w:lineRule="auto"/>
              <w:jc w:val="left"/>
              <w:rPr>
                <w:rFonts w:ascii="Calibri" w:hAnsi="Calibri" w:cs="Calibri"/>
                <w:sz w:val="20"/>
                <w:szCs w:val="20"/>
              </w:rPr>
            </w:pPr>
            <w:r w:rsidRPr="0033455E">
              <w:rPr>
                <w:rFonts w:ascii="Calibri" w:hAnsi="Calibri" w:cs="Calibri"/>
                <w:sz w:val="20"/>
                <w:szCs w:val="20"/>
              </w:rPr>
              <w:t>Urbana</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3455E" w:rsidRDefault="002D5B23" w:rsidP="006E1EA0">
            <w:pPr>
              <w:spacing w:before="0" w:after="0" w:line="240" w:lineRule="auto"/>
              <w:jc w:val="center"/>
              <w:rPr>
                <w:rFonts w:ascii="Calibri" w:hAnsi="Calibri" w:cs="Calibri"/>
                <w:sz w:val="20"/>
                <w:szCs w:val="20"/>
              </w:rPr>
            </w:pPr>
            <w:r w:rsidRPr="0033455E">
              <w:rPr>
                <w:rFonts w:ascii="Calibri" w:hAnsi="Calibri" w:cs="Calibri"/>
                <w:sz w:val="20"/>
                <w:szCs w:val="20"/>
              </w:rPr>
              <w:t>1.898</w:t>
            </w:r>
          </w:p>
        </w:tc>
        <w:tc>
          <w:tcPr>
            <w:tcW w:w="2340" w:type="dxa"/>
            <w:tcBorders>
              <w:top w:val="nil"/>
              <w:left w:val="nil"/>
              <w:bottom w:val="single" w:sz="4" w:space="0" w:color="auto"/>
              <w:right w:val="single" w:sz="4" w:space="0" w:color="auto"/>
            </w:tcBorders>
            <w:shd w:val="clear" w:color="auto" w:fill="auto"/>
            <w:noWrap/>
            <w:vAlign w:val="bottom"/>
            <w:hideMark/>
          </w:tcPr>
          <w:p w:rsidR="002D5B23" w:rsidRPr="0033455E" w:rsidRDefault="002D5B23" w:rsidP="006E1EA0">
            <w:pPr>
              <w:spacing w:before="0" w:after="0" w:line="240" w:lineRule="auto"/>
              <w:jc w:val="center"/>
              <w:rPr>
                <w:rFonts w:ascii="Calibri" w:hAnsi="Calibri" w:cs="Calibri"/>
                <w:sz w:val="20"/>
                <w:szCs w:val="20"/>
              </w:rPr>
            </w:pPr>
            <w:r w:rsidRPr="0033455E">
              <w:rPr>
                <w:rFonts w:ascii="Calibri" w:hAnsi="Calibri" w:cs="Calibri"/>
                <w:sz w:val="20"/>
                <w:szCs w:val="20"/>
              </w:rPr>
              <w:t>3,16</w:t>
            </w:r>
          </w:p>
        </w:tc>
      </w:tr>
      <w:tr w:rsidR="002D5B23" w:rsidRPr="0033455E" w:rsidTr="006E1EA0">
        <w:trPr>
          <w:trHeight w:val="25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rsidR="002D5B23" w:rsidRPr="0033455E" w:rsidRDefault="002D5B23" w:rsidP="006E1EA0">
            <w:pPr>
              <w:spacing w:before="0" w:after="0" w:line="240" w:lineRule="auto"/>
              <w:jc w:val="left"/>
              <w:rPr>
                <w:rFonts w:ascii="Calibri" w:hAnsi="Calibri" w:cs="Calibri"/>
                <w:sz w:val="20"/>
                <w:szCs w:val="20"/>
              </w:rPr>
            </w:pPr>
            <w:r w:rsidRPr="0033455E">
              <w:rPr>
                <w:rFonts w:ascii="Calibri" w:hAnsi="Calibri" w:cs="Calibri"/>
                <w:sz w:val="20"/>
                <w:szCs w:val="20"/>
              </w:rPr>
              <w:t>Rural</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33455E" w:rsidRDefault="002D5B23" w:rsidP="006E1EA0">
            <w:pPr>
              <w:spacing w:before="0" w:after="0" w:line="240" w:lineRule="auto"/>
              <w:jc w:val="center"/>
              <w:rPr>
                <w:rFonts w:ascii="Calibri" w:hAnsi="Calibri" w:cs="Calibri"/>
                <w:sz w:val="20"/>
                <w:szCs w:val="20"/>
              </w:rPr>
            </w:pPr>
            <w:r w:rsidRPr="0033455E">
              <w:rPr>
                <w:rFonts w:ascii="Calibri" w:hAnsi="Calibri" w:cs="Calibri"/>
                <w:sz w:val="20"/>
                <w:szCs w:val="20"/>
              </w:rPr>
              <w:t>1.941</w:t>
            </w:r>
          </w:p>
        </w:tc>
        <w:tc>
          <w:tcPr>
            <w:tcW w:w="2340" w:type="dxa"/>
            <w:tcBorders>
              <w:top w:val="nil"/>
              <w:left w:val="nil"/>
              <w:bottom w:val="single" w:sz="4" w:space="0" w:color="auto"/>
              <w:right w:val="single" w:sz="4" w:space="0" w:color="auto"/>
            </w:tcBorders>
            <w:shd w:val="clear" w:color="auto" w:fill="auto"/>
            <w:noWrap/>
            <w:vAlign w:val="bottom"/>
            <w:hideMark/>
          </w:tcPr>
          <w:p w:rsidR="002D5B23" w:rsidRPr="0033455E" w:rsidRDefault="002D5B23" w:rsidP="006E1EA0">
            <w:pPr>
              <w:spacing w:before="0" w:after="0" w:line="240" w:lineRule="auto"/>
              <w:jc w:val="center"/>
              <w:rPr>
                <w:rFonts w:ascii="Calibri" w:hAnsi="Calibri" w:cs="Calibri"/>
                <w:sz w:val="20"/>
                <w:szCs w:val="20"/>
              </w:rPr>
            </w:pPr>
            <w:r w:rsidRPr="0033455E">
              <w:rPr>
                <w:rFonts w:ascii="Calibri" w:hAnsi="Calibri" w:cs="Calibri"/>
                <w:sz w:val="20"/>
                <w:szCs w:val="20"/>
              </w:rPr>
              <w:t>3,42</w:t>
            </w:r>
          </w:p>
        </w:tc>
      </w:tr>
      <w:tr w:rsidR="002D5B23" w:rsidRPr="0033455E" w:rsidTr="006E1EA0">
        <w:trPr>
          <w:trHeight w:val="255"/>
          <w:jc w:val="center"/>
        </w:trPr>
        <w:tc>
          <w:tcPr>
            <w:tcW w:w="4020" w:type="dxa"/>
            <w:gridSpan w:val="2"/>
            <w:tcBorders>
              <w:top w:val="nil"/>
              <w:left w:val="nil"/>
              <w:bottom w:val="nil"/>
              <w:right w:val="nil"/>
            </w:tcBorders>
            <w:shd w:val="clear" w:color="auto" w:fill="auto"/>
            <w:noWrap/>
            <w:vAlign w:val="bottom"/>
            <w:hideMark/>
          </w:tcPr>
          <w:p w:rsidR="002D5B23" w:rsidRPr="0033455E" w:rsidRDefault="002D5B23" w:rsidP="006E1EA0">
            <w:pPr>
              <w:spacing w:before="0" w:after="0" w:line="240" w:lineRule="auto"/>
              <w:jc w:val="left"/>
              <w:rPr>
                <w:rFonts w:ascii="Calibri" w:hAnsi="Calibri" w:cs="Calibri"/>
                <w:sz w:val="16"/>
                <w:szCs w:val="16"/>
              </w:rPr>
            </w:pPr>
            <w:r w:rsidRPr="0033455E">
              <w:rPr>
                <w:rFonts w:ascii="Calibri" w:hAnsi="Calibri" w:cs="Calibri"/>
                <w:sz w:val="16"/>
                <w:szCs w:val="16"/>
              </w:rPr>
              <w:t>Fonte: IBGE - Contagem de População 2007. (IJSN)</w:t>
            </w:r>
          </w:p>
        </w:tc>
        <w:tc>
          <w:tcPr>
            <w:tcW w:w="2340" w:type="dxa"/>
            <w:tcBorders>
              <w:top w:val="nil"/>
              <w:left w:val="nil"/>
              <w:bottom w:val="nil"/>
              <w:right w:val="nil"/>
            </w:tcBorders>
            <w:shd w:val="clear" w:color="auto" w:fill="auto"/>
            <w:noWrap/>
            <w:vAlign w:val="bottom"/>
            <w:hideMark/>
          </w:tcPr>
          <w:p w:rsidR="002D5B23" w:rsidRPr="0033455E" w:rsidRDefault="002D5B23" w:rsidP="006E1EA0">
            <w:pPr>
              <w:spacing w:before="0" w:after="0" w:line="240" w:lineRule="auto"/>
              <w:jc w:val="left"/>
              <w:rPr>
                <w:sz w:val="20"/>
                <w:szCs w:val="20"/>
              </w:rPr>
            </w:pPr>
          </w:p>
        </w:tc>
      </w:tr>
    </w:tbl>
    <w:p w:rsidR="002D5B23" w:rsidRDefault="002D5B23" w:rsidP="002D5B23">
      <w:pPr>
        <w:autoSpaceDE w:val="0"/>
        <w:autoSpaceDN w:val="0"/>
        <w:adjustRightInd w:val="0"/>
        <w:spacing w:before="0" w:after="0" w:line="240" w:lineRule="auto"/>
        <w:rPr>
          <w:rFonts w:ascii="Arial-BoldMT" w:eastAsia="Calibri" w:hAnsi="Arial-BoldMT" w:cs="Arial-BoldMT"/>
          <w:b/>
          <w:bCs/>
          <w:color w:val="000000"/>
        </w:rPr>
      </w:pPr>
    </w:p>
    <w:p w:rsidR="002D5B23" w:rsidRDefault="002D5B23" w:rsidP="002D5B23">
      <w:pPr>
        <w:autoSpaceDE w:val="0"/>
        <w:autoSpaceDN w:val="0"/>
        <w:adjustRightInd w:val="0"/>
        <w:spacing w:before="0" w:after="0" w:line="240" w:lineRule="auto"/>
        <w:rPr>
          <w:rFonts w:ascii="Arial-BoldMT" w:eastAsia="Calibri" w:hAnsi="Arial-BoldMT" w:cs="Arial-BoldMT"/>
          <w:b/>
          <w:bCs/>
          <w:color w:val="000000"/>
        </w:rPr>
      </w:pPr>
    </w:p>
    <w:p w:rsidR="002D5B23" w:rsidRDefault="002D5B23" w:rsidP="002D5B23">
      <w:pPr>
        <w:pStyle w:val="TituloQuadro1"/>
        <w:ind w:left="1080" w:hanging="360"/>
      </w:pPr>
      <w:r w:rsidRPr="00A868E6">
        <w:t>Índices de Desenvolvimento</w:t>
      </w:r>
    </w:p>
    <w:tbl>
      <w:tblPr>
        <w:tblW w:w="9200" w:type="dxa"/>
        <w:jc w:val="center"/>
        <w:tblInd w:w="65" w:type="dxa"/>
        <w:tblCellMar>
          <w:left w:w="70" w:type="dxa"/>
          <w:right w:w="70" w:type="dxa"/>
        </w:tblCellMar>
        <w:tblLook w:val="04A0" w:firstRow="1" w:lastRow="0" w:firstColumn="1" w:lastColumn="0" w:noHBand="0" w:noVBand="1"/>
      </w:tblPr>
      <w:tblGrid>
        <w:gridCol w:w="4280"/>
        <w:gridCol w:w="1840"/>
        <w:gridCol w:w="3080"/>
      </w:tblGrid>
      <w:tr w:rsidR="002D5B23" w:rsidRPr="00C83517" w:rsidTr="006E1EA0">
        <w:trPr>
          <w:trHeight w:val="405"/>
          <w:jc w:val="center"/>
        </w:trPr>
        <w:tc>
          <w:tcPr>
            <w:tcW w:w="428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2D5B23" w:rsidRPr="00C83517" w:rsidRDefault="002D5B23" w:rsidP="006E1EA0">
            <w:pPr>
              <w:spacing w:before="0" w:after="0" w:line="240" w:lineRule="auto"/>
              <w:jc w:val="center"/>
              <w:rPr>
                <w:rFonts w:ascii="Calibri" w:hAnsi="Calibri" w:cs="Calibri"/>
                <w:b/>
                <w:bCs/>
                <w:sz w:val="20"/>
                <w:szCs w:val="20"/>
              </w:rPr>
            </w:pPr>
            <w:r w:rsidRPr="00C83517">
              <w:rPr>
                <w:rFonts w:ascii="Calibri" w:hAnsi="Calibri" w:cs="Calibri"/>
                <w:b/>
                <w:bCs/>
                <w:sz w:val="20"/>
                <w:szCs w:val="20"/>
              </w:rPr>
              <w:t>Índices</w:t>
            </w:r>
          </w:p>
        </w:tc>
        <w:tc>
          <w:tcPr>
            <w:tcW w:w="1840" w:type="dxa"/>
            <w:tcBorders>
              <w:top w:val="single" w:sz="4" w:space="0" w:color="auto"/>
              <w:left w:val="nil"/>
              <w:bottom w:val="single" w:sz="4" w:space="0" w:color="auto"/>
              <w:right w:val="single" w:sz="4" w:space="0" w:color="auto"/>
            </w:tcBorders>
            <w:shd w:val="clear" w:color="000000" w:fill="DCE6F1"/>
            <w:noWrap/>
            <w:vAlign w:val="center"/>
            <w:hideMark/>
          </w:tcPr>
          <w:p w:rsidR="002D5B23" w:rsidRPr="00C83517" w:rsidRDefault="002D5B23" w:rsidP="006E1EA0">
            <w:pPr>
              <w:spacing w:before="0" w:after="0" w:line="240" w:lineRule="auto"/>
              <w:jc w:val="center"/>
              <w:rPr>
                <w:rFonts w:ascii="Calibri" w:hAnsi="Calibri" w:cs="Calibri"/>
                <w:b/>
                <w:bCs/>
                <w:sz w:val="20"/>
                <w:szCs w:val="20"/>
              </w:rPr>
            </w:pPr>
            <w:r w:rsidRPr="00C83517">
              <w:rPr>
                <w:rFonts w:ascii="Calibri" w:hAnsi="Calibri" w:cs="Calibri"/>
                <w:b/>
                <w:bCs/>
                <w:sz w:val="20"/>
                <w:szCs w:val="20"/>
              </w:rPr>
              <w:t xml:space="preserve">Valor </w:t>
            </w:r>
          </w:p>
        </w:tc>
        <w:tc>
          <w:tcPr>
            <w:tcW w:w="3080" w:type="dxa"/>
            <w:tcBorders>
              <w:top w:val="single" w:sz="4" w:space="0" w:color="auto"/>
              <w:left w:val="nil"/>
              <w:bottom w:val="single" w:sz="4" w:space="0" w:color="auto"/>
              <w:right w:val="single" w:sz="4" w:space="0" w:color="auto"/>
            </w:tcBorders>
            <w:shd w:val="clear" w:color="000000" w:fill="DCE6F1"/>
            <w:noWrap/>
            <w:vAlign w:val="center"/>
            <w:hideMark/>
          </w:tcPr>
          <w:p w:rsidR="002D5B23" w:rsidRPr="00C83517" w:rsidRDefault="002D5B23" w:rsidP="006E1EA0">
            <w:pPr>
              <w:spacing w:before="0" w:after="0" w:line="240" w:lineRule="auto"/>
              <w:jc w:val="center"/>
              <w:rPr>
                <w:rFonts w:ascii="Calibri" w:hAnsi="Calibri" w:cs="Calibri"/>
                <w:b/>
                <w:bCs/>
                <w:sz w:val="20"/>
                <w:szCs w:val="20"/>
              </w:rPr>
            </w:pPr>
            <w:r w:rsidRPr="00C83517">
              <w:rPr>
                <w:rFonts w:ascii="Calibri" w:hAnsi="Calibri" w:cs="Calibri"/>
                <w:b/>
                <w:bCs/>
                <w:sz w:val="20"/>
                <w:szCs w:val="20"/>
              </w:rPr>
              <w:t>Posição no Ranking Estadual</w:t>
            </w:r>
          </w:p>
        </w:tc>
      </w:tr>
      <w:tr w:rsidR="002D5B23" w:rsidRPr="00C83517" w:rsidTr="006E1EA0">
        <w:trPr>
          <w:trHeight w:val="480"/>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t>Índice de Desenvolvimento Humano Municipal (IDHM) - 2000</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0,754</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21º</w:t>
            </w:r>
          </w:p>
        </w:tc>
      </w:tr>
      <w:tr w:rsidR="002D5B23" w:rsidRPr="00C83517" w:rsidTr="006E1EA0">
        <w:trPr>
          <w:trHeight w:val="255"/>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t>Índice de Desenvolvimento Social (IDS) - 2000</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0,6447</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41º</w:t>
            </w:r>
          </w:p>
        </w:tc>
      </w:tr>
      <w:tr w:rsidR="002D5B23" w:rsidRPr="00C83517" w:rsidTr="006E1EA0">
        <w:trPr>
          <w:trHeight w:val="480"/>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t>Índice Firjan de Desenvolvimento Municipal (IFDM) - 2005</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0,6898</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27º</w:t>
            </w:r>
          </w:p>
        </w:tc>
      </w:tr>
      <w:tr w:rsidR="002D5B23" w:rsidRPr="00C83517" w:rsidTr="006E1EA0">
        <w:trPr>
          <w:trHeight w:val="480"/>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lastRenderedPageBreak/>
              <w:t>Índice de Carência em Saneamento Básico Rural (ICSB) - 2000</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0,562</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10º</w:t>
            </w:r>
          </w:p>
        </w:tc>
      </w:tr>
      <w:tr w:rsidR="002D5B23" w:rsidRPr="00C83517" w:rsidTr="006E1EA0">
        <w:trPr>
          <w:trHeight w:val="480"/>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t>Índice de Carência em Saneamento Básico Urbano (ICSB) - 2000</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0,742</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21º</w:t>
            </w:r>
          </w:p>
        </w:tc>
      </w:tr>
      <w:tr w:rsidR="002D5B23" w:rsidRPr="00C83517" w:rsidTr="006E1EA0">
        <w:trPr>
          <w:trHeight w:val="255"/>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t>Índice de Desenvolvimento Urbano (IDU) - 2009</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0,367</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47º</w:t>
            </w:r>
          </w:p>
        </w:tc>
      </w:tr>
      <w:tr w:rsidR="002D5B23" w:rsidRPr="00C83517" w:rsidTr="006E1EA0">
        <w:trPr>
          <w:trHeight w:val="255"/>
          <w:jc w:val="center"/>
        </w:trPr>
        <w:tc>
          <w:tcPr>
            <w:tcW w:w="4280" w:type="dxa"/>
            <w:tcBorders>
              <w:top w:val="nil"/>
              <w:left w:val="single" w:sz="4" w:space="0" w:color="auto"/>
              <w:bottom w:val="single" w:sz="4" w:space="0" w:color="auto"/>
              <w:right w:val="single" w:sz="4" w:space="0" w:color="auto"/>
            </w:tcBorders>
            <w:shd w:val="clear" w:color="auto" w:fill="auto"/>
            <w:vAlign w:val="bottom"/>
            <w:hideMark/>
          </w:tcPr>
          <w:p w:rsidR="002D5B23" w:rsidRPr="00802568" w:rsidRDefault="002D5B23" w:rsidP="006E1EA0">
            <w:pPr>
              <w:spacing w:before="0" w:after="0" w:line="240" w:lineRule="auto"/>
              <w:jc w:val="left"/>
              <w:rPr>
                <w:rFonts w:ascii="Calibri" w:hAnsi="Calibri" w:cs="Calibri"/>
                <w:sz w:val="20"/>
                <w:szCs w:val="20"/>
              </w:rPr>
            </w:pPr>
            <w:r w:rsidRPr="00802568">
              <w:rPr>
                <w:rFonts w:ascii="Calibri" w:hAnsi="Calibri" w:cs="Calibri"/>
                <w:sz w:val="20"/>
                <w:szCs w:val="20"/>
              </w:rPr>
              <w:t>Índice de Desenvolvimento Infantil (IDI) - 2004</w:t>
            </w:r>
          </w:p>
        </w:tc>
        <w:tc>
          <w:tcPr>
            <w:tcW w:w="184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0,678</w:t>
            </w:r>
          </w:p>
        </w:tc>
        <w:tc>
          <w:tcPr>
            <w:tcW w:w="3080" w:type="dxa"/>
            <w:tcBorders>
              <w:top w:val="nil"/>
              <w:left w:val="nil"/>
              <w:bottom w:val="single" w:sz="4" w:space="0" w:color="auto"/>
              <w:right w:val="single" w:sz="4" w:space="0" w:color="auto"/>
            </w:tcBorders>
            <w:shd w:val="clear" w:color="auto" w:fill="auto"/>
            <w:noWrap/>
            <w:vAlign w:val="center"/>
            <w:hideMark/>
          </w:tcPr>
          <w:p w:rsidR="002D5B23" w:rsidRPr="00802568" w:rsidRDefault="002D5B23" w:rsidP="006E1EA0">
            <w:pPr>
              <w:spacing w:before="0" w:after="0" w:line="240" w:lineRule="auto"/>
              <w:jc w:val="center"/>
              <w:rPr>
                <w:rFonts w:ascii="Calibri" w:hAnsi="Calibri" w:cs="Calibri"/>
                <w:sz w:val="20"/>
                <w:szCs w:val="20"/>
              </w:rPr>
            </w:pPr>
            <w:r w:rsidRPr="00802568">
              <w:rPr>
                <w:rFonts w:ascii="Calibri" w:hAnsi="Calibri" w:cs="Calibri"/>
                <w:sz w:val="20"/>
                <w:szCs w:val="20"/>
              </w:rPr>
              <w:t>51º</w:t>
            </w:r>
          </w:p>
        </w:tc>
      </w:tr>
      <w:tr w:rsidR="002D5B23" w:rsidRPr="00C83517" w:rsidTr="006E1EA0">
        <w:trPr>
          <w:trHeight w:val="255"/>
          <w:jc w:val="center"/>
        </w:trPr>
        <w:tc>
          <w:tcPr>
            <w:tcW w:w="4280" w:type="dxa"/>
            <w:tcBorders>
              <w:top w:val="nil"/>
              <w:left w:val="nil"/>
              <w:bottom w:val="nil"/>
              <w:right w:val="nil"/>
            </w:tcBorders>
            <w:shd w:val="clear" w:color="auto" w:fill="auto"/>
            <w:vAlign w:val="bottom"/>
            <w:hideMark/>
          </w:tcPr>
          <w:p w:rsidR="002D5B23" w:rsidRDefault="002D5B23" w:rsidP="006E1EA0">
            <w:pPr>
              <w:spacing w:before="0" w:after="0" w:line="240" w:lineRule="auto"/>
              <w:jc w:val="left"/>
              <w:rPr>
                <w:rFonts w:ascii="Calibri" w:hAnsi="Calibri" w:cs="Calibri"/>
                <w:sz w:val="16"/>
                <w:szCs w:val="16"/>
              </w:rPr>
            </w:pPr>
            <w:r w:rsidRPr="00C83517">
              <w:rPr>
                <w:rFonts w:ascii="Calibri" w:hAnsi="Calibri" w:cs="Calibri"/>
                <w:sz w:val="16"/>
                <w:szCs w:val="16"/>
              </w:rPr>
              <w:t>Fonte: PNUD/IPEA/FGV</w:t>
            </w:r>
          </w:p>
          <w:p w:rsidR="00C7696A" w:rsidRPr="00C83517" w:rsidRDefault="00C7696A" w:rsidP="006E1EA0">
            <w:pPr>
              <w:spacing w:before="0" w:after="0" w:line="240" w:lineRule="auto"/>
              <w:jc w:val="left"/>
              <w:rPr>
                <w:rFonts w:ascii="Calibri" w:hAnsi="Calibri" w:cs="Calibri"/>
                <w:sz w:val="16"/>
                <w:szCs w:val="16"/>
              </w:rPr>
            </w:pPr>
          </w:p>
        </w:tc>
        <w:tc>
          <w:tcPr>
            <w:tcW w:w="1840" w:type="dxa"/>
            <w:tcBorders>
              <w:top w:val="nil"/>
              <w:left w:val="nil"/>
              <w:bottom w:val="nil"/>
              <w:right w:val="nil"/>
            </w:tcBorders>
            <w:shd w:val="clear" w:color="auto" w:fill="auto"/>
            <w:noWrap/>
            <w:vAlign w:val="bottom"/>
            <w:hideMark/>
          </w:tcPr>
          <w:p w:rsidR="002D5B23" w:rsidRPr="00C83517" w:rsidRDefault="002D5B23" w:rsidP="006E1EA0">
            <w:pPr>
              <w:spacing w:before="0" w:after="0" w:line="240" w:lineRule="auto"/>
              <w:jc w:val="left"/>
              <w:rPr>
                <w:rFonts w:ascii="Calibri" w:hAnsi="Calibri" w:cs="Calibri"/>
                <w:sz w:val="18"/>
                <w:szCs w:val="18"/>
              </w:rPr>
            </w:pPr>
          </w:p>
        </w:tc>
        <w:tc>
          <w:tcPr>
            <w:tcW w:w="3080" w:type="dxa"/>
            <w:tcBorders>
              <w:top w:val="nil"/>
              <w:left w:val="nil"/>
              <w:bottom w:val="nil"/>
              <w:right w:val="nil"/>
            </w:tcBorders>
            <w:shd w:val="clear" w:color="auto" w:fill="auto"/>
            <w:noWrap/>
            <w:vAlign w:val="bottom"/>
            <w:hideMark/>
          </w:tcPr>
          <w:p w:rsidR="002D5B23" w:rsidRPr="00C83517" w:rsidRDefault="002D5B23" w:rsidP="006E1EA0">
            <w:pPr>
              <w:spacing w:before="0" w:after="0" w:line="240" w:lineRule="auto"/>
              <w:jc w:val="left"/>
              <w:rPr>
                <w:rFonts w:ascii="Calibri" w:hAnsi="Calibri" w:cs="Calibri"/>
                <w:sz w:val="18"/>
                <w:szCs w:val="18"/>
              </w:rPr>
            </w:pPr>
          </w:p>
        </w:tc>
      </w:tr>
    </w:tbl>
    <w:p w:rsidR="002D5B23" w:rsidRPr="00A868E6" w:rsidRDefault="002D5B23" w:rsidP="002D5B23">
      <w:pPr>
        <w:pStyle w:val="Ttulo22"/>
        <w:numPr>
          <w:ilvl w:val="1"/>
          <w:numId w:val="4"/>
        </w:numPr>
        <w:rPr>
          <w:noProof/>
        </w:rPr>
      </w:pPr>
      <w:bookmarkStart w:id="20" w:name="_Toc359224647"/>
      <w:bookmarkStart w:id="21" w:name="_Toc361672689"/>
      <w:bookmarkStart w:id="22" w:name="_Toc361816086"/>
      <w:r w:rsidRPr="00AF70E6">
        <w:t>BACIA HIDROGRÁFICA</w:t>
      </w:r>
      <w:bookmarkEnd w:id="20"/>
      <w:bookmarkEnd w:id="21"/>
      <w:bookmarkEnd w:id="22"/>
      <w:r w:rsidRPr="00A868E6">
        <w:rPr>
          <w:noProof/>
        </w:rPr>
        <w:br/>
      </w:r>
    </w:p>
    <w:p w:rsidR="002D5B23" w:rsidRPr="00A868E6" w:rsidRDefault="002D5B23" w:rsidP="002D5B23">
      <w:pPr>
        <w:rPr>
          <w:noProof/>
        </w:rPr>
      </w:pPr>
      <w:r w:rsidRPr="00A868E6">
        <w:rPr>
          <w:noProof/>
        </w:rPr>
        <w:t>A principal bacia hidrográfica é o Braço-Sul do Rio Juc</w:t>
      </w:r>
      <w:r w:rsidR="00726093">
        <w:rPr>
          <w:noProof/>
        </w:rPr>
        <w:t>u</w:t>
      </w:r>
      <w:r w:rsidRPr="00A868E6">
        <w:rPr>
          <w:noProof/>
        </w:rPr>
        <w:t xml:space="preserve"> e seu afluente Rio Fundo.</w:t>
      </w:r>
      <w:r w:rsidR="00DA265C">
        <w:rPr>
          <w:noProof/>
        </w:rPr>
        <w:t xml:space="preserve"> </w:t>
      </w:r>
      <w:r w:rsidRPr="00A868E6">
        <w:rPr>
          <w:noProof/>
        </w:rPr>
        <w:t>A bacia do rio Jucu possui uma área de drenagem aproximada de 2.220 km</w:t>
      </w:r>
      <w:r w:rsidRPr="00802568">
        <w:rPr>
          <w:noProof/>
          <w:vertAlign w:val="superscript"/>
        </w:rPr>
        <w:t>2</w:t>
      </w:r>
      <w:r w:rsidRPr="00A868E6">
        <w:rPr>
          <w:noProof/>
        </w:rPr>
        <w:t>. O curso principal deste rio se desenvolve numa extensão aproximada de 166 km até desaguar na praia de Barra do Jucu, no município de Vila Velha. De sua extensão total, 123 km correspondem ao trecho conhecido como Braço Norte. O rio Jucu braço sul tem aproximadamente 80 km e uma área de drenagem de 480 km2. Os 43 km restantes correspondem ao do trecho do rio Jucu, desde a confluência dos braços norte e sul até a foz (I</w:t>
      </w:r>
      <w:r>
        <w:rPr>
          <w:noProof/>
        </w:rPr>
        <w:t>EMA</w:t>
      </w:r>
      <w:r w:rsidRPr="00A868E6">
        <w:rPr>
          <w:noProof/>
        </w:rPr>
        <w:t>, 2008).</w:t>
      </w:r>
    </w:p>
    <w:p w:rsidR="002D5B23" w:rsidRPr="00A868E6" w:rsidRDefault="002D5B23" w:rsidP="002D5B23">
      <w:pPr>
        <w:rPr>
          <w:rFonts w:cs="Humanst521 BT"/>
          <w:color w:val="000000"/>
        </w:rPr>
      </w:pPr>
      <w:r w:rsidRPr="00A868E6">
        <w:rPr>
          <w:rFonts w:cs="Humanst521 BT"/>
          <w:color w:val="000000"/>
        </w:rPr>
        <w:t>As vazões médias anuais e mínimas desta bacia são de 27,0 m</w:t>
      </w:r>
      <w:r w:rsidRPr="00A868E6">
        <w:rPr>
          <w:rFonts w:cs="Humanst521 BT"/>
          <w:color w:val="000000"/>
          <w:sz w:val="18"/>
          <w:szCs w:val="18"/>
          <w:vertAlign w:val="superscript"/>
        </w:rPr>
        <w:t>3</w:t>
      </w:r>
      <w:r w:rsidRPr="00A868E6">
        <w:rPr>
          <w:rFonts w:cs="Humanst521 BT"/>
          <w:color w:val="000000"/>
          <w:sz w:val="18"/>
          <w:szCs w:val="18"/>
        </w:rPr>
        <w:t>/</w:t>
      </w:r>
      <w:r w:rsidRPr="00A868E6">
        <w:rPr>
          <w:rFonts w:cs="Humanst521 BT"/>
          <w:color w:val="000000"/>
        </w:rPr>
        <w:t>s</w:t>
      </w:r>
      <w:r w:rsidRPr="00A868E6">
        <w:rPr>
          <w:rFonts w:cs="Humanst521 BT"/>
          <w:color w:val="000000"/>
          <w:sz w:val="12"/>
          <w:szCs w:val="12"/>
        </w:rPr>
        <w:t xml:space="preserve"> </w:t>
      </w:r>
      <w:r w:rsidRPr="00A868E6">
        <w:rPr>
          <w:rFonts w:cs="Humanst521 BT"/>
          <w:color w:val="000000"/>
        </w:rPr>
        <w:t>e 8,30 m</w:t>
      </w:r>
      <w:r w:rsidRPr="00A868E6">
        <w:rPr>
          <w:rFonts w:cs="Humanst521 BT"/>
          <w:color w:val="000000"/>
          <w:sz w:val="18"/>
          <w:szCs w:val="18"/>
          <w:vertAlign w:val="superscript"/>
        </w:rPr>
        <w:t>3</w:t>
      </w:r>
      <w:r w:rsidRPr="00A868E6">
        <w:rPr>
          <w:rFonts w:cs="Humanst521 BT"/>
          <w:color w:val="000000"/>
          <w:sz w:val="18"/>
          <w:szCs w:val="18"/>
        </w:rPr>
        <w:t>/</w:t>
      </w:r>
      <w:r w:rsidRPr="00A868E6">
        <w:rPr>
          <w:rFonts w:cs="Humanst521 BT"/>
          <w:color w:val="000000"/>
        </w:rPr>
        <w:t>s, à montante das captações d’água da Companhia Espírito Santanense de Saneamento - CESAN, para o período de retorno de 10 anos (Braga, et al., 2003).</w:t>
      </w:r>
    </w:p>
    <w:p w:rsidR="002D5B23" w:rsidRPr="00A868E6" w:rsidRDefault="00726093" w:rsidP="002D5B23">
      <w:pPr>
        <w:jc w:val="center"/>
        <w:rPr>
          <w:noProof/>
        </w:rPr>
      </w:pPr>
      <w:r>
        <w:rPr>
          <w:noProof/>
        </w:rPr>
        <w:drawing>
          <wp:inline distT="0" distB="0" distL="0" distR="0" wp14:anchorId="04184B09" wp14:editId="33035ABB">
            <wp:extent cx="4425351" cy="3419589"/>
            <wp:effectExtent l="0" t="0" r="0" b="952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34987" cy="3427035"/>
                    </a:xfrm>
                    <a:prstGeom prst="rect">
                      <a:avLst/>
                    </a:prstGeom>
                    <a:noFill/>
                    <a:ln>
                      <a:noFill/>
                    </a:ln>
                  </pic:spPr>
                </pic:pic>
              </a:graphicData>
            </a:graphic>
          </wp:inline>
        </w:drawing>
      </w:r>
    </w:p>
    <w:p w:rsidR="002D5B23" w:rsidRDefault="002D5B23" w:rsidP="002D5B23">
      <w:pPr>
        <w:pStyle w:val="Figura"/>
      </w:pPr>
      <w:r w:rsidRPr="00A868E6">
        <w:t>Bacia Rio Jucu</w:t>
      </w:r>
    </w:p>
    <w:p w:rsidR="002D5B23" w:rsidRPr="00AF70E6" w:rsidRDefault="002D5B23" w:rsidP="002D5B23">
      <w:pPr>
        <w:spacing w:before="0" w:after="0" w:line="240" w:lineRule="auto"/>
        <w:jc w:val="center"/>
        <w:rPr>
          <w:sz w:val="16"/>
          <w:szCs w:val="16"/>
        </w:rPr>
      </w:pPr>
      <w:r w:rsidRPr="00802568">
        <w:rPr>
          <w:sz w:val="16"/>
          <w:szCs w:val="16"/>
        </w:rPr>
        <w:t>Fonte: Azevedo Jr RR &amp; Barbiéri RS (2009) Monitoramento do rio Jucu Braço Sul.</w:t>
      </w:r>
    </w:p>
    <w:p w:rsidR="002D5B23" w:rsidRDefault="002D5B23" w:rsidP="002D5B23">
      <w:pPr>
        <w:autoSpaceDE w:val="0"/>
        <w:autoSpaceDN w:val="0"/>
        <w:adjustRightInd w:val="0"/>
        <w:spacing w:before="0" w:after="0" w:line="221" w:lineRule="atLeast"/>
        <w:jc w:val="left"/>
        <w:rPr>
          <w:noProof/>
        </w:rPr>
      </w:pPr>
    </w:p>
    <w:p w:rsidR="002D5B23" w:rsidRPr="00AF70E6" w:rsidRDefault="002D5B23" w:rsidP="002D5B23">
      <w:pPr>
        <w:pStyle w:val="Ttulo22"/>
        <w:numPr>
          <w:ilvl w:val="1"/>
          <w:numId w:val="4"/>
        </w:numPr>
      </w:pPr>
      <w:bookmarkStart w:id="23" w:name="_Toc359224648"/>
      <w:bookmarkStart w:id="24" w:name="_Toc361672690"/>
      <w:bookmarkStart w:id="25" w:name="_Toc361816087"/>
      <w:r w:rsidRPr="00AF70E6">
        <w:lastRenderedPageBreak/>
        <w:t>INFRAESTRUTURA URBANA EXISTENTE</w:t>
      </w:r>
      <w:bookmarkEnd w:id="23"/>
      <w:bookmarkEnd w:id="24"/>
      <w:bookmarkEnd w:id="25"/>
    </w:p>
    <w:p w:rsidR="002D5B23" w:rsidRPr="00A868E6" w:rsidRDefault="002D5B23" w:rsidP="002D5B23">
      <w:pPr>
        <w:rPr>
          <w:noProof/>
        </w:rPr>
      </w:pPr>
      <w:r w:rsidRPr="00A868E6">
        <w:rPr>
          <w:noProof/>
        </w:rPr>
        <w:t>O município conta com rede de luz elétrica, rede de abastecimento público de água, rede de telefonia fixa e celular, coleta de lixo e disposição em aterro sanitários e pavimentação asfáltica predominantemente.</w:t>
      </w:r>
    </w:p>
    <w:p w:rsidR="002D5B23" w:rsidRPr="00A868E6" w:rsidRDefault="002D5B23" w:rsidP="002D5B23">
      <w:pPr>
        <w:autoSpaceDE w:val="0"/>
        <w:autoSpaceDN w:val="0"/>
        <w:adjustRightInd w:val="0"/>
        <w:spacing w:before="0" w:after="0" w:line="221" w:lineRule="atLeast"/>
        <w:jc w:val="left"/>
        <w:rPr>
          <w:noProof/>
        </w:rPr>
      </w:pPr>
      <w:r w:rsidRPr="00A868E6">
        <w:rPr>
          <w:noProof/>
        </w:rPr>
        <w:t>Desenvolvimento Urbano</w:t>
      </w:r>
    </w:p>
    <w:p w:rsidR="002D5B23" w:rsidRPr="00A868E6" w:rsidRDefault="002D5B23" w:rsidP="002D5B23">
      <w:pPr>
        <w:rPr>
          <w:noProof/>
        </w:rPr>
      </w:pPr>
      <w:r w:rsidRPr="00A868E6">
        <w:rPr>
          <w:noProof/>
        </w:rPr>
        <w:t xml:space="preserve">A cidade de Marechal Floriano é composta basicamente dos seguintes bairros: Centro, Ponto Frio, Jarbinhas, Santa Rita, Alto Marechal e Vila das Orquídeas. Localizada as margens da BR 262, a cidade dista aproximadamente 51 Km de Vitória. </w:t>
      </w:r>
    </w:p>
    <w:p w:rsidR="002D5B23" w:rsidRDefault="002D5B23" w:rsidP="002D5B23">
      <w:pPr>
        <w:spacing w:before="100" w:beforeAutospacing="1" w:after="100" w:afterAutospacing="1"/>
      </w:pPr>
    </w:p>
    <w:p w:rsidR="002D5B23" w:rsidRDefault="002D5B23" w:rsidP="002D5B23">
      <w:pPr>
        <w:spacing w:before="100" w:beforeAutospacing="1" w:after="100" w:afterAutospacing="1"/>
      </w:pPr>
    </w:p>
    <w:p w:rsidR="002D5B23" w:rsidRPr="00132DA0" w:rsidRDefault="002D5B23" w:rsidP="00C7696A">
      <w:pPr>
        <w:pStyle w:val="Ttulo1"/>
        <w:numPr>
          <w:ilvl w:val="0"/>
          <w:numId w:val="4"/>
        </w:numPr>
      </w:pPr>
      <w:bookmarkStart w:id="26" w:name="_Toc359224649"/>
      <w:bookmarkStart w:id="27" w:name="_Toc361672691"/>
      <w:bookmarkStart w:id="28" w:name="_Toc361816088"/>
      <w:r w:rsidRPr="00132DA0">
        <w:t>S</w:t>
      </w:r>
      <w:r w:rsidR="00F93E3F">
        <w:t>istema de tratamento de esgoto de</w:t>
      </w:r>
      <w:r w:rsidRPr="00132DA0">
        <w:t xml:space="preserve"> MARECHAL FLORIANO</w:t>
      </w:r>
      <w:bookmarkEnd w:id="26"/>
      <w:bookmarkEnd w:id="27"/>
      <w:bookmarkEnd w:id="28"/>
    </w:p>
    <w:p w:rsidR="002D5B23" w:rsidRDefault="002D5B23" w:rsidP="002D5B23">
      <w:r w:rsidRPr="004A7864">
        <w:t xml:space="preserve">O projeto do SES de Marechal Floriano foi elaborado pela empresa CONCREMAT </w:t>
      </w:r>
      <w:r>
        <w:t>e</w:t>
      </w:r>
      <w:r w:rsidRPr="004A7864">
        <w:t>m 2008. Atualmente o sistema se encontra em fase de implantação. As obras</w:t>
      </w:r>
      <w:r>
        <w:t>,</w:t>
      </w:r>
      <w:r w:rsidRPr="004A7864">
        <w:t xml:space="preserve"> em andamento</w:t>
      </w:r>
      <w:r>
        <w:t>,</w:t>
      </w:r>
      <w:r w:rsidRPr="004A7864">
        <w:t xml:space="preserve"> contemplam a implantação de rede e </w:t>
      </w:r>
      <w:r>
        <w:t>estações</w:t>
      </w:r>
      <w:r w:rsidRPr="004A7864">
        <w:t xml:space="preserve"> elevatórias de 1ª etapa. </w:t>
      </w:r>
      <w:r>
        <w:t>De acordo com o projeto CONCREMAT (2008), o sistema de esgotamento sanitário está dividido em sete subbacias conforme figura a seguir:</w:t>
      </w:r>
    </w:p>
    <w:p w:rsidR="002D5B23" w:rsidRDefault="002D5B23" w:rsidP="002D5B23">
      <w:pPr>
        <w:spacing w:before="100" w:beforeAutospacing="1" w:after="100" w:afterAutospacing="1"/>
        <w:jc w:val="center"/>
      </w:pPr>
      <w:r>
        <w:rPr>
          <w:noProof/>
        </w:rPr>
        <w:drawing>
          <wp:inline distT="0" distB="0" distL="0" distR="0" wp14:anchorId="2C6D40D2" wp14:editId="765C7F3E">
            <wp:extent cx="4543425" cy="2447925"/>
            <wp:effectExtent l="0" t="0" r="9525"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43425" cy="2447925"/>
                    </a:xfrm>
                    <a:prstGeom prst="rect">
                      <a:avLst/>
                    </a:prstGeom>
                    <a:noFill/>
                    <a:ln>
                      <a:noFill/>
                    </a:ln>
                  </pic:spPr>
                </pic:pic>
              </a:graphicData>
            </a:graphic>
          </wp:inline>
        </w:drawing>
      </w:r>
    </w:p>
    <w:p w:rsidR="002D5B23" w:rsidRPr="007C6249" w:rsidRDefault="002D5B23" w:rsidP="002D5B23">
      <w:pPr>
        <w:pStyle w:val="Figura"/>
      </w:pPr>
      <w:r>
        <w:t>Sub-bacias do SES de Marechal Floriano</w:t>
      </w:r>
    </w:p>
    <w:p w:rsidR="002D5B23" w:rsidRPr="002705E5" w:rsidRDefault="002D5B23" w:rsidP="002D5B23">
      <w:pPr>
        <w:spacing w:before="100" w:beforeAutospacing="1" w:after="100" w:afterAutospacing="1"/>
      </w:pPr>
      <w:r w:rsidRPr="002705E5">
        <w:t>O projeto</w:t>
      </w:r>
      <w:r w:rsidR="00726093">
        <w:t xml:space="preserve"> original</w:t>
      </w:r>
      <w:r w:rsidRPr="002705E5">
        <w:t xml:space="preserve"> elaborado pela CONCREMAT em 2008 prop</w:t>
      </w:r>
      <w:r w:rsidR="00726093">
        <w:t>unha</w:t>
      </w:r>
      <w:r w:rsidRPr="002705E5">
        <w:t xml:space="preserve"> o tratamento do esgoto da ETE Marechal Floriano através do sistema de lodos ativados, no entanto, de acordo com o estudo elaborado pela ARCADIS Logos, o tipo de tratamento </w:t>
      </w:r>
      <w:r w:rsidR="00726093">
        <w:t>foi</w:t>
      </w:r>
      <w:r w:rsidRPr="002705E5">
        <w:t xml:space="preserve"> modificado para reator UASB, visando reduzir a área de implantação da estação, já </w:t>
      </w:r>
      <w:r w:rsidRPr="002705E5">
        <w:lastRenderedPageBreak/>
        <w:t>que esta se encontra em local de risco e demanda de projetos de contenção de alto custo.</w:t>
      </w:r>
    </w:p>
    <w:p w:rsidR="002D5B23" w:rsidRPr="002705E5" w:rsidRDefault="002D5B23" w:rsidP="002D5B23">
      <w:pPr>
        <w:spacing w:before="100" w:beforeAutospacing="1" w:after="100" w:afterAutospacing="1"/>
      </w:pPr>
      <w:r w:rsidRPr="002705E5">
        <w:t>A Estação de Tratamento receberá as contribuições de esgoto de toda a área urbana através de Elevatória EEB E. O efluente tratado será lançado no corpo receptor Rio Jucu Braço Sul.</w:t>
      </w:r>
    </w:p>
    <w:p w:rsidR="002D5B23" w:rsidRPr="00301CF8" w:rsidRDefault="002D5B23" w:rsidP="002D5B23">
      <w:pPr>
        <w:pStyle w:val="Ttulo2"/>
        <w:numPr>
          <w:ilvl w:val="1"/>
          <w:numId w:val="4"/>
        </w:numPr>
        <w:rPr>
          <w:b/>
        </w:rPr>
      </w:pPr>
      <w:bookmarkStart w:id="29" w:name="_Toc359224655"/>
      <w:bookmarkStart w:id="30" w:name="_Toc361672694"/>
      <w:bookmarkStart w:id="31" w:name="_Toc361816090"/>
      <w:r w:rsidRPr="00301CF8">
        <w:rPr>
          <w:b/>
          <w:caps w:val="0"/>
        </w:rPr>
        <w:t>PARÂMETROS DE PROJETO</w:t>
      </w:r>
      <w:bookmarkEnd w:id="29"/>
      <w:bookmarkEnd w:id="30"/>
      <w:bookmarkEnd w:id="31"/>
    </w:p>
    <w:p w:rsidR="002D5B23" w:rsidRPr="00F93E3F" w:rsidRDefault="002D5B23" w:rsidP="002D5B23">
      <w:pPr>
        <w:spacing w:before="100" w:beforeAutospacing="1" w:after="100" w:afterAutospacing="1"/>
        <w:rPr>
          <w:b/>
        </w:rPr>
      </w:pPr>
      <w:r w:rsidRPr="00F93E3F">
        <w:rPr>
          <w:b/>
        </w:rPr>
        <w:t>Alcance de Projeto</w:t>
      </w:r>
    </w:p>
    <w:p w:rsidR="002D5B23" w:rsidRPr="000F65AA" w:rsidRDefault="002D5B23" w:rsidP="002D5B23">
      <w:pPr>
        <w:spacing w:before="100" w:beforeAutospacing="1" w:after="100" w:afterAutospacing="1"/>
      </w:pPr>
      <w:r w:rsidRPr="000F65AA">
        <w:t>O horizonte de projeto a ser considerado é de 30 anos tendo como ano base o ano de 201</w:t>
      </w:r>
      <w:r>
        <w:t>4</w:t>
      </w:r>
      <w:r w:rsidRPr="000F65AA">
        <w:t>.</w:t>
      </w:r>
    </w:p>
    <w:p w:rsidR="002D5B23" w:rsidRPr="00F93E3F" w:rsidRDefault="002D5B23" w:rsidP="002D5B23">
      <w:pPr>
        <w:spacing w:before="100" w:beforeAutospacing="1" w:after="100" w:afterAutospacing="1"/>
        <w:rPr>
          <w:b/>
        </w:rPr>
      </w:pPr>
      <w:r w:rsidRPr="00F93E3F">
        <w:rPr>
          <w:b/>
        </w:rPr>
        <w:t>Per Cap</w:t>
      </w:r>
      <w:r w:rsidR="004E5900" w:rsidRPr="00F93E3F">
        <w:rPr>
          <w:b/>
        </w:rPr>
        <w:t>i</w:t>
      </w:r>
      <w:r w:rsidRPr="00F93E3F">
        <w:rPr>
          <w:b/>
        </w:rPr>
        <w:t>ta</w:t>
      </w:r>
    </w:p>
    <w:p w:rsidR="002D5B23" w:rsidRDefault="002D5B23" w:rsidP="002D5B23">
      <w:pPr>
        <w:spacing w:before="100" w:beforeAutospacing="1" w:after="100" w:afterAutospacing="1"/>
      </w:pPr>
      <w:r>
        <w:t>Com base nos dados operacionais do SINCOP, a CESAN definiu a per cap</w:t>
      </w:r>
      <w:r w:rsidR="004E5900">
        <w:t>i</w:t>
      </w:r>
      <w:r>
        <w:t>ta para a região de estudo igual a 185 l/hab.dia.</w:t>
      </w:r>
    </w:p>
    <w:p w:rsidR="002D5B23" w:rsidRDefault="002D5B23" w:rsidP="002D5B23">
      <w:pPr>
        <w:spacing w:before="100" w:beforeAutospacing="1" w:after="100" w:afterAutospacing="1"/>
      </w:pPr>
      <w:r>
        <w:t>Coeficientes de Variação de Vazão</w:t>
      </w:r>
    </w:p>
    <w:p w:rsidR="002D5B23" w:rsidRPr="000F65AA" w:rsidRDefault="002D5B23" w:rsidP="002D5B23">
      <w:pPr>
        <w:spacing w:before="100" w:beforeAutospacing="1" w:after="100" w:afterAutospacing="1"/>
      </w:pPr>
      <w:r w:rsidRPr="000F65AA">
        <w:t>Como coeficientes de variação de vazão serão utilizados:</w:t>
      </w:r>
    </w:p>
    <w:p w:rsidR="002D5B23" w:rsidRPr="000F65AA" w:rsidRDefault="002D5B23" w:rsidP="002D5B23">
      <w:pPr>
        <w:spacing w:before="100" w:beforeAutospacing="1" w:after="100" w:afterAutospacing="1"/>
      </w:pPr>
      <w:r w:rsidRPr="000F65AA">
        <w:t>• Coeficiente de vazão máxima diária K1 = 1,2;</w:t>
      </w:r>
    </w:p>
    <w:p w:rsidR="002D5B23" w:rsidRDefault="002D5B23" w:rsidP="002D5B23">
      <w:pPr>
        <w:spacing w:before="100" w:beforeAutospacing="1" w:after="100" w:afterAutospacing="1"/>
      </w:pPr>
      <w:r w:rsidRPr="000F65AA">
        <w:t>• Coeficiente de vazão máxima horária K2 = 1,5.</w:t>
      </w:r>
    </w:p>
    <w:p w:rsidR="002D5B23" w:rsidRPr="000F65AA" w:rsidRDefault="002D5B23" w:rsidP="002D5B23">
      <w:pPr>
        <w:spacing w:before="100" w:beforeAutospacing="1" w:after="100" w:afterAutospacing="1"/>
      </w:pPr>
      <w:r w:rsidRPr="000F65AA">
        <w:t xml:space="preserve">• Coeficiente de </w:t>
      </w:r>
      <w:r>
        <w:t>retorno de esgoto = 0,80</w:t>
      </w:r>
      <w:r w:rsidRPr="000F65AA">
        <w:t>.</w:t>
      </w:r>
    </w:p>
    <w:p w:rsidR="002D5B23" w:rsidRDefault="002D5B23" w:rsidP="002D5B23">
      <w:pPr>
        <w:spacing w:before="100" w:beforeAutospacing="1" w:after="100" w:afterAutospacing="1"/>
      </w:pPr>
      <w:r>
        <w:t>Índice de Atendimento</w:t>
      </w:r>
    </w:p>
    <w:p w:rsidR="002D5B23" w:rsidRDefault="002D5B23" w:rsidP="002D5B23">
      <w:pPr>
        <w:spacing w:before="100" w:beforeAutospacing="1" w:after="100" w:afterAutospacing="1"/>
      </w:pPr>
      <w:r w:rsidRPr="000F65AA">
        <w:t>Foi adotado o índice de atendimento de 100% da população de projeto.</w:t>
      </w:r>
    </w:p>
    <w:p w:rsidR="00726093" w:rsidRPr="000F65AA" w:rsidRDefault="00726093" w:rsidP="002D5B23">
      <w:pPr>
        <w:spacing w:before="100" w:beforeAutospacing="1" w:after="100" w:afterAutospacing="1"/>
      </w:pPr>
    </w:p>
    <w:p w:rsidR="002D5B23" w:rsidRPr="000F65AA" w:rsidRDefault="002D5B23" w:rsidP="002D5B23">
      <w:pPr>
        <w:pStyle w:val="Ttulo2"/>
        <w:numPr>
          <w:ilvl w:val="1"/>
          <w:numId w:val="4"/>
        </w:numPr>
      </w:pPr>
      <w:r w:rsidRPr="000F65AA">
        <w:tab/>
      </w:r>
      <w:bookmarkStart w:id="32" w:name="_Toc332977532"/>
      <w:bookmarkStart w:id="33" w:name="_Toc359224656"/>
      <w:bookmarkStart w:id="34" w:name="_Toc361672695"/>
      <w:bookmarkStart w:id="35" w:name="_Toc361816091"/>
      <w:r w:rsidRPr="00301CF8">
        <w:rPr>
          <w:b/>
          <w:caps w:val="0"/>
        </w:rPr>
        <w:t xml:space="preserve">ESTUDO </w:t>
      </w:r>
      <w:bookmarkEnd w:id="32"/>
      <w:r w:rsidRPr="00301CF8">
        <w:rPr>
          <w:b/>
          <w:caps w:val="0"/>
        </w:rPr>
        <w:t>DE POPULAÇÃO E VAZÃO</w:t>
      </w:r>
      <w:bookmarkEnd w:id="33"/>
      <w:bookmarkEnd w:id="34"/>
      <w:bookmarkEnd w:id="35"/>
    </w:p>
    <w:p w:rsidR="002D5B23" w:rsidRPr="000F65AA" w:rsidRDefault="002D5B23" w:rsidP="002D5B23">
      <w:pPr>
        <w:spacing w:before="100" w:beforeAutospacing="1" w:after="100" w:afterAutospacing="1"/>
      </w:pPr>
      <w:r w:rsidRPr="000F65AA">
        <w:t xml:space="preserve">O projeto existente da cidade de Marechal Floriano, elaborado em 2008, não contemplou </w:t>
      </w:r>
      <w:r>
        <w:t>um novo</w:t>
      </w:r>
      <w:r w:rsidRPr="000F65AA">
        <w:t xml:space="preserve"> loteamento </w:t>
      </w:r>
      <w:r>
        <w:t xml:space="preserve">entre as áreas 01 e 02 deste estudo </w:t>
      </w:r>
      <w:r w:rsidRPr="000F65AA">
        <w:t>onde se verifica a tendência de crescimento à jusante da cidade. Portanto os dados populacionais para final de plano deverão ser atualizados, visto que o projeto existente determinava o seu alcance para o ano de 2028 inclusive será utilizado os dados populacionais atualizados</w:t>
      </w:r>
      <w:r>
        <w:t xml:space="preserve"> do Município </w:t>
      </w:r>
      <w:r w:rsidRPr="000F65AA">
        <w:t>pelo Censo 2010 - IBGE.</w:t>
      </w:r>
    </w:p>
    <w:p w:rsidR="002D5B23" w:rsidRDefault="002D5B23" w:rsidP="002D5B23">
      <w:pPr>
        <w:spacing w:before="100" w:beforeAutospacing="1" w:after="100" w:afterAutospacing="1"/>
      </w:pPr>
      <w:r w:rsidRPr="000F65AA">
        <w:lastRenderedPageBreak/>
        <w:t xml:space="preserve">Os dados </w:t>
      </w:r>
      <w:r>
        <w:t xml:space="preserve">demográficos </w:t>
      </w:r>
      <w:r w:rsidRPr="000F65AA">
        <w:t>históricos do município junto ao Instituto Jones dos Santos Neves – IJSN e dados do IBGE – C</w:t>
      </w:r>
      <w:r>
        <w:t>enso 2010 estão apresentados no quadro abaixo:</w:t>
      </w:r>
    </w:p>
    <w:p w:rsidR="002D5B23" w:rsidRPr="000F65AA" w:rsidRDefault="002D5B23" w:rsidP="002D5B23">
      <w:pPr>
        <w:pStyle w:val="TituloQuadro1"/>
        <w:spacing w:before="100" w:beforeAutospacing="1" w:after="100" w:afterAutospacing="1"/>
        <w:ind w:left="1080" w:hanging="360"/>
      </w:pPr>
      <w:r>
        <w:t>Histórico Populacional do Município</w:t>
      </w:r>
      <w:r w:rsidRPr="000F65AA">
        <w:t xml:space="preserve"> Marechal Floriano</w:t>
      </w:r>
      <w:r>
        <w:t>.</w:t>
      </w:r>
    </w:p>
    <w:tbl>
      <w:tblPr>
        <w:tblW w:w="7160" w:type="dxa"/>
        <w:jc w:val="center"/>
        <w:tblInd w:w="65" w:type="dxa"/>
        <w:tblCellMar>
          <w:left w:w="70" w:type="dxa"/>
          <w:right w:w="70" w:type="dxa"/>
        </w:tblCellMar>
        <w:tblLook w:val="0600" w:firstRow="0" w:lastRow="0" w:firstColumn="0" w:lastColumn="0" w:noHBand="1" w:noVBand="1"/>
      </w:tblPr>
      <w:tblGrid>
        <w:gridCol w:w="960"/>
        <w:gridCol w:w="1800"/>
        <w:gridCol w:w="1380"/>
        <w:gridCol w:w="1720"/>
        <w:gridCol w:w="1300"/>
      </w:tblGrid>
      <w:tr w:rsidR="002D5B23" w:rsidRPr="000F65AA" w:rsidTr="006E1EA0">
        <w:trPr>
          <w:trHeight w:val="897"/>
          <w:jc w:val="center"/>
        </w:trPr>
        <w:tc>
          <w:tcPr>
            <w:tcW w:w="960" w:type="dxa"/>
            <w:tcBorders>
              <w:top w:val="single" w:sz="4" w:space="0" w:color="auto"/>
              <w:left w:val="single" w:sz="4" w:space="0" w:color="auto"/>
              <w:bottom w:val="single" w:sz="4" w:space="0" w:color="auto"/>
              <w:right w:val="single" w:sz="4" w:space="0" w:color="auto"/>
            </w:tcBorders>
            <w:shd w:val="clear" w:color="auto" w:fill="DCE6F1"/>
            <w:vAlign w:val="center"/>
            <w:hideMark/>
          </w:tcPr>
          <w:p w:rsidR="002D5B23" w:rsidRPr="00CA7F3B" w:rsidRDefault="002D5B23" w:rsidP="006E1EA0">
            <w:pPr>
              <w:spacing w:before="0" w:after="0" w:line="240" w:lineRule="auto"/>
              <w:jc w:val="center"/>
              <w:rPr>
                <w:rFonts w:ascii="Calibri" w:hAnsi="Calibri"/>
                <w:b/>
                <w:bCs/>
                <w:sz w:val="18"/>
                <w:szCs w:val="18"/>
              </w:rPr>
            </w:pPr>
            <w:r w:rsidRPr="00CA7F3B">
              <w:rPr>
                <w:rFonts w:ascii="Calibri" w:hAnsi="Calibri"/>
                <w:b/>
                <w:bCs/>
                <w:sz w:val="18"/>
                <w:szCs w:val="18"/>
              </w:rPr>
              <w:t>Ano</w:t>
            </w:r>
          </w:p>
        </w:tc>
        <w:tc>
          <w:tcPr>
            <w:tcW w:w="1800" w:type="dxa"/>
            <w:tcBorders>
              <w:top w:val="single" w:sz="4" w:space="0" w:color="auto"/>
              <w:left w:val="nil"/>
              <w:bottom w:val="single" w:sz="4" w:space="0" w:color="auto"/>
              <w:right w:val="single" w:sz="4" w:space="0" w:color="auto"/>
            </w:tcBorders>
            <w:shd w:val="clear" w:color="auto" w:fill="DCE6F1"/>
            <w:vAlign w:val="center"/>
            <w:hideMark/>
          </w:tcPr>
          <w:p w:rsidR="002D5B23" w:rsidRPr="00CA7F3B" w:rsidRDefault="002D5B23" w:rsidP="006E1EA0">
            <w:pPr>
              <w:spacing w:before="0" w:after="0" w:line="240" w:lineRule="auto"/>
              <w:jc w:val="center"/>
              <w:rPr>
                <w:rFonts w:ascii="Calibri" w:hAnsi="Calibri"/>
                <w:b/>
                <w:bCs/>
                <w:sz w:val="18"/>
                <w:szCs w:val="18"/>
              </w:rPr>
            </w:pPr>
            <w:r w:rsidRPr="00CA7F3B">
              <w:rPr>
                <w:rFonts w:ascii="Calibri" w:hAnsi="Calibri"/>
                <w:b/>
                <w:bCs/>
                <w:sz w:val="18"/>
                <w:szCs w:val="18"/>
              </w:rPr>
              <w:t>População Urbana - Sede</w:t>
            </w:r>
          </w:p>
        </w:tc>
        <w:tc>
          <w:tcPr>
            <w:tcW w:w="1380" w:type="dxa"/>
            <w:tcBorders>
              <w:top w:val="single" w:sz="4" w:space="0" w:color="auto"/>
              <w:left w:val="nil"/>
              <w:bottom w:val="single" w:sz="4" w:space="0" w:color="auto"/>
              <w:right w:val="single" w:sz="4" w:space="0" w:color="auto"/>
            </w:tcBorders>
            <w:shd w:val="clear" w:color="000000" w:fill="DCE6F1"/>
            <w:vAlign w:val="center"/>
            <w:hideMark/>
          </w:tcPr>
          <w:p w:rsidR="002D5B23" w:rsidRPr="00CA7F3B" w:rsidRDefault="002D5B23" w:rsidP="006E1EA0">
            <w:pPr>
              <w:spacing w:before="0" w:after="0" w:line="240" w:lineRule="auto"/>
              <w:jc w:val="center"/>
              <w:rPr>
                <w:rFonts w:ascii="Calibri" w:hAnsi="Calibri"/>
                <w:b/>
                <w:bCs/>
                <w:sz w:val="18"/>
                <w:szCs w:val="18"/>
              </w:rPr>
            </w:pPr>
            <w:r w:rsidRPr="00CA7F3B">
              <w:rPr>
                <w:rFonts w:ascii="Calibri" w:hAnsi="Calibri"/>
                <w:b/>
                <w:bCs/>
                <w:sz w:val="18"/>
                <w:szCs w:val="18"/>
              </w:rPr>
              <w:t>Taxa de crescimento (%)</w:t>
            </w:r>
          </w:p>
        </w:tc>
        <w:tc>
          <w:tcPr>
            <w:tcW w:w="1720" w:type="dxa"/>
            <w:tcBorders>
              <w:top w:val="single" w:sz="4" w:space="0" w:color="auto"/>
              <w:left w:val="nil"/>
              <w:bottom w:val="single" w:sz="4" w:space="0" w:color="auto"/>
              <w:right w:val="single" w:sz="4" w:space="0" w:color="auto"/>
            </w:tcBorders>
            <w:shd w:val="clear" w:color="000000" w:fill="DCE6F1"/>
            <w:vAlign w:val="center"/>
            <w:hideMark/>
          </w:tcPr>
          <w:p w:rsidR="002D5B23" w:rsidRPr="00CA7F3B" w:rsidRDefault="002D5B23" w:rsidP="006E1EA0">
            <w:pPr>
              <w:spacing w:before="0" w:after="0" w:line="240" w:lineRule="auto"/>
              <w:jc w:val="center"/>
              <w:rPr>
                <w:rFonts w:ascii="Calibri" w:hAnsi="Calibri"/>
                <w:b/>
                <w:bCs/>
                <w:sz w:val="18"/>
                <w:szCs w:val="18"/>
              </w:rPr>
            </w:pPr>
            <w:r w:rsidRPr="00CA7F3B">
              <w:rPr>
                <w:rFonts w:ascii="Calibri" w:hAnsi="Calibri"/>
                <w:b/>
                <w:bCs/>
                <w:sz w:val="18"/>
                <w:szCs w:val="18"/>
              </w:rPr>
              <w:t>População Total do Município (hab.)</w:t>
            </w:r>
          </w:p>
        </w:tc>
        <w:tc>
          <w:tcPr>
            <w:tcW w:w="1300" w:type="dxa"/>
            <w:tcBorders>
              <w:top w:val="single" w:sz="4" w:space="0" w:color="auto"/>
              <w:left w:val="nil"/>
              <w:bottom w:val="single" w:sz="4" w:space="0" w:color="auto"/>
              <w:right w:val="single" w:sz="4" w:space="0" w:color="auto"/>
            </w:tcBorders>
            <w:shd w:val="clear" w:color="000000" w:fill="DCE6F1"/>
            <w:vAlign w:val="center"/>
            <w:hideMark/>
          </w:tcPr>
          <w:p w:rsidR="002D5B23" w:rsidRPr="00CA7F3B" w:rsidRDefault="002D5B23" w:rsidP="006E1EA0">
            <w:pPr>
              <w:spacing w:before="0" w:after="0" w:line="240" w:lineRule="auto"/>
              <w:jc w:val="center"/>
              <w:rPr>
                <w:rFonts w:ascii="Calibri" w:hAnsi="Calibri"/>
                <w:b/>
                <w:bCs/>
                <w:sz w:val="18"/>
                <w:szCs w:val="18"/>
              </w:rPr>
            </w:pPr>
            <w:r w:rsidRPr="00CA7F3B">
              <w:rPr>
                <w:rFonts w:ascii="Calibri" w:hAnsi="Calibri"/>
                <w:b/>
                <w:bCs/>
                <w:sz w:val="18"/>
                <w:szCs w:val="18"/>
              </w:rPr>
              <w:t>Taxa de crescimento (%) a.a.</w:t>
            </w:r>
          </w:p>
        </w:tc>
      </w:tr>
      <w:tr w:rsidR="002D5B23" w:rsidRPr="000F65AA" w:rsidTr="006E1EA0">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b/>
                <w:bCs/>
                <w:sz w:val="18"/>
                <w:szCs w:val="18"/>
              </w:rPr>
            </w:pPr>
            <w:r w:rsidRPr="00CA7F3B">
              <w:rPr>
                <w:rFonts w:ascii="Calibri" w:hAnsi="Calibri"/>
                <w:b/>
                <w:bCs/>
                <w:sz w:val="18"/>
                <w:szCs w:val="18"/>
              </w:rPr>
              <w:t>2000</w:t>
            </w:r>
          </w:p>
        </w:tc>
        <w:tc>
          <w:tcPr>
            <w:tcW w:w="180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5.270</w:t>
            </w:r>
          </w:p>
        </w:tc>
        <w:tc>
          <w:tcPr>
            <w:tcW w:w="138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w:t>
            </w:r>
          </w:p>
        </w:tc>
        <w:tc>
          <w:tcPr>
            <w:tcW w:w="172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12.188</w:t>
            </w:r>
          </w:p>
        </w:tc>
        <w:tc>
          <w:tcPr>
            <w:tcW w:w="130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w:t>
            </w:r>
          </w:p>
        </w:tc>
      </w:tr>
      <w:tr w:rsidR="002D5B23" w:rsidRPr="000F65AA" w:rsidTr="006E1EA0">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b/>
                <w:bCs/>
                <w:sz w:val="18"/>
                <w:szCs w:val="18"/>
              </w:rPr>
            </w:pPr>
            <w:r w:rsidRPr="00CA7F3B">
              <w:rPr>
                <w:rFonts w:ascii="Calibri" w:hAnsi="Calibri"/>
                <w:b/>
                <w:bCs/>
                <w:sz w:val="18"/>
                <w:szCs w:val="18"/>
              </w:rPr>
              <w:t>2007</w:t>
            </w:r>
          </w:p>
        </w:tc>
        <w:tc>
          <w:tcPr>
            <w:tcW w:w="180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w:t>
            </w:r>
          </w:p>
        </w:tc>
        <w:tc>
          <w:tcPr>
            <w:tcW w:w="138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w:t>
            </w:r>
          </w:p>
        </w:tc>
        <w:tc>
          <w:tcPr>
            <w:tcW w:w="172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12.699</w:t>
            </w:r>
          </w:p>
        </w:tc>
        <w:tc>
          <w:tcPr>
            <w:tcW w:w="130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0,58</w:t>
            </w:r>
          </w:p>
        </w:tc>
      </w:tr>
      <w:tr w:rsidR="002D5B23" w:rsidRPr="000F65AA" w:rsidTr="006E1EA0">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b/>
                <w:bCs/>
                <w:sz w:val="18"/>
                <w:szCs w:val="18"/>
              </w:rPr>
            </w:pPr>
            <w:r w:rsidRPr="00CA7F3B">
              <w:rPr>
                <w:rFonts w:ascii="Calibri" w:hAnsi="Calibri"/>
                <w:b/>
                <w:bCs/>
                <w:sz w:val="18"/>
                <w:szCs w:val="18"/>
              </w:rPr>
              <w:t>2010</w:t>
            </w:r>
          </w:p>
        </w:tc>
        <w:tc>
          <w:tcPr>
            <w:tcW w:w="180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7.421</w:t>
            </w:r>
          </w:p>
        </w:tc>
        <w:tc>
          <w:tcPr>
            <w:tcW w:w="138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3,46</w:t>
            </w:r>
          </w:p>
        </w:tc>
        <w:tc>
          <w:tcPr>
            <w:tcW w:w="172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14.262</w:t>
            </w:r>
          </w:p>
        </w:tc>
        <w:tc>
          <w:tcPr>
            <w:tcW w:w="1300" w:type="dxa"/>
            <w:tcBorders>
              <w:top w:val="nil"/>
              <w:left w:val="nil"/>
              <w:bottom w:val="single" w:sz="4" w:space="0" w:color="auto"/>
              <w:right w:val="single" w:sz="4" w:space="0" w:color="auto"/>
            </w:tcBorders>
            <w:shd w:val="clear" w:color="auto" w:fill="auto"/>
            <w:vAlign w:val="center"/>
            <w:hideMark/>
          </w:tcPr>
          <w:p w:rsidR="002D5B23" w:rsidRPr="00CA7F3B" w:rsidRDefault="002D5B23" w:rsidP="006E1EA0">
            <w:pPr>
              <w:spacing w:before="0" w:after="0"/>
              <w:jc w:val="center"/>
              <w:rPr>
                <w:rFonts w:ascii="Calibri" w:hAnsi="Calibri"/>
                <w:sz w:val="18"/>
                <w:szCs w:val="18"/>
              </w:rPr>
            </w:pPr>
            <w:r w:rsidRPr="00CA7F3B">
              <w:rPr>
                <w:rFonts w:ascii="Calibri" w:hAnsi="Calibri"/>
                <w:sz w:val="18"/>
                <w:szCs w:val="18"/>
              </w:rPr>
              <w:t>3,95</w:t>
            </w:r>
          </w:p>
        </w:tc>
      </w:tr>
    </w:tbl>
    <w:p w:rsidR="002D5B23" w:rsidRDefault="002D5B23" w:rsidP="002D5B23">
      <w:pPr>
        <w:spacing w:before="100" w:beforeAutospacing="1" w:after="100" w:afterAutospacing="1"/>
      </w:pPr>
      <w:r w:rsidRPr="000F65AA">
        <w:t>Fonte: Instituto Jones dos Santos Neves</w:t>
      </w:r>
      <w:r>
        <w:t xml:space="preserve"> – IJSN</w:t>
      </w:r>
    </w:p>
    <w:p w:rsidR="002D5B23" w:rsidRDefault="002D5B23" w:rsidP="002D5B23">
      <w:pPr>
        <w:spacing w:before="100" w:beforeAutospacing="1" w:after="100" w:afterAutospacing="1"/>
        <w:rPr>
          <w:color w:val="000000"/>
        </w:rPr>
      </w:pPr>
      <w:r>
        <w:rPr>
          <w:color w:val="000000"/>
        </w:rPr>
        <w:t>De acordo com o Quadro 4, a população Urbana da Sede do Município para o ano de 2010 é de 7.421 habitantes. Esse valor representa o total da população urbana do município de Marechal Floriano, incluindo além da Sede, a zona urbana dos distritos de Araguaia e Santa Maria de Marechal, que não fazem parte da área de projeto. Além disso, outros setores, apesar de serem considerados pelo IBGE como zona rural, mesmo que parcialmente, fazem parte do limite da área de projeto. Sendo assim, a população abastecível dentro da área de projeto, segundo dados do IBGE é de 6.819 habitantes para o ano de 2010.</w:t>
      </w:r>
    </w:p>
    <w:p w:rsidR="002D5B23" w:rsidRPr="00582852" w:rsidRDefault="002D5B23" w:rsidP="002D5B23">
      <w:pPr>
        <w:spacing w:before="100" w:beforeAutospacing="1" w:after="100" w:afterAutospacing="1"/>
        <w:rPr>
          <w:color w:val="000000"/>
        </w:rPr>
      </w:pPr>
      <w:r>
        <w:t>Com base nos dados apresentado observa-se:</w:t>
      </w:r>
    </w:p>
    <w:p w:rsidR="002D5B23" w:rsidRPr="00582852" w:rsidRDefault="002D5B23" w:rsidP="002D5B23">
      <w:pPr>
        <w:spacing w:before="100" w:beforeAutospacing="1" w:after="100" w:afterAutospacing="1"/>
        <w:rPr>
          <w:color w:val="000000"/>
        </w:rPr>
      </w:pPr>
      <w:r>
        <w:rPr>
          <w:color w:val="000000"/>
        </w:rPr>
        <w:t xml:space="preserve">- A taxa de crescimento da </w:t>
      </w:r>
      <w:r w:rsidRPr="00582852">
        <w:rPr>
          <w:color w:val="000000"/>
        </w:rPr>
        <w:t>população total do município</w:t>
      </w:r>
      <w:r>
        <w:rPr>
          <w:color w:val="000000"/>
        </w:rPr>
        <w:t xml:space="preserve"> entre 2000 e 2010 foi de 1,67% a.a.;</w:t>
      </w:r>
    </w:p>
    <w:p w:rsidR="002D5B23" w:rsidRPr="00582852" w:rsidRDefault="002D5B23" w:rsidP="002D5B23">
      <w:pPr>
        <w:spacing w:before="100" w:beforeAutospacing="1" w:after="100" w:afterAutospacing="1"/>
        <w:rPr>
          <w:color w:val="000000"/>
        </w:rPr>
      </w:pPr>
      <w:r>
        <w:rPr>
          <w:color w:val="000000"/>
        </w:rPr>
        <w:t xml:space="preserve">- A taxa de crescimento da </w:t>
      </w:r>
      <w:r w:rsidRPr="00582852">
        <w:rPr>
          <w:color w:val="000000"/>
        </w:rPr>
        <w:t>população urbana da Sede do município</w:t>
      </w:r>
      <w:r>
        <w:rPr>
          <w:color w:val="000000"/>
        </w:rPr>
        <w:t xml:space="preserve"> entre 2000 e 2010 foi de 3,95% a.a.;</w:t>
      </w:r>
    </w:p>
    <w:p w:rsidR="002D5B23" w:rsidRPr="00582852" w:rsidRDefault="002D5B23" w:rsidP="002D5B23">
      <w:pPr>
        <w:spacing w:before="100" w:beforeAutospacing="1" w:after="100" w:afterAutospacing="1"/>
        <w:rPr>
          <w:color w:val="000000"/>
        </w:rPr>
      </w:pPr>
      <w:r>
        <w:rPr>
          <w:color w:val="000000"/>
        </w:rPr>
        <w:t xml:space="preserve">- A taxa de crescimento da </w:t>
      </w:r>
      <w:r w:rsidRPr="00582852">
        <w:rPr>
          <w:color w:val="000000"/>
        </w:rPr>
        <w:t>população inserida no escopo do abastecimento da Sede do município</w:t>
      </w:r>
      <w:r>
        <w:rPr>
          <w:color w:val="000000"/>
        </w:rPr>
        <w:t xml:space="preserve"> entre 2000 e 2010 foi de 3,76% a.a.;</w:t>
      </w:r>
    </w:p>
    <w:p w:rsidR="002D5B23" w:rsidRPr="00582852" w:rsidRDefault="002D5B23" w:rsidP="002D5B23">
      <w:pPr>
        <w:spacing w:before="100" w:beforeAutospacing="1" w:after="100" w:afterAutospacing="1"/>
        <w:rPr>
          <w:color w:val="000000"/>
        </w:rPr>
      </w:pPr>
      <w:r>
        <w:rPr>
          <w:color w:val="000000"/>
        </w:rPr>
        <w:t>De acordo com essas informações, observando o caimento da taxa de crescimento da população, foram adotadas as seguintes taxas:</w:t>
      </w:r>
    </w:p>
    <w:p w:rsidR="002D5B23" w:rsidRPr="00D444EE" w:rsidRDefault="002D5B23" w:rsidP="002D5B23">
      <w:pPr>
        <w:spacing w:before="100" w:beforeAutospacing="1" w:after="100" w:afterAutospacing="1"/>
        <w:rPr>
          <w:color w:val="000000"/>
        </w:rPr>
      </w:pPr>
      <w:r w:rsidRPr="00D444EE">
        <w:rPr>
          <w:color w:val="000000"/>
        </w:rPr>
        <w:t xml:space="preserve">- Taxa de crescimento entre 2010 e </w:t>
      </w:r>
      <w:r w:rsidR="00D444EE" w:rsidRPr="00D444EE">
        <w:rPr>
          <w:color w:val="000000"/>
        </w:rPr>
        <w:t>2028</w:t>
      </w:r>
      <w:r w:rsidRPr="00D444EE">
        <w:rPr>
          <w:color w:val="000000"/>
        </w:rPr>
        <w:t>: 2,75% a 2,45% ao ano, gradativamente;</w:t>
      </w:r>
    </w:p>
    <w:p w:rsidR="002D5B23" w:rsidRPr="00582852" w:rsidRDefault="002D5B23" w:rsidP="002D5B23">
      <w:pPr>
        <w:spacing w:before="100" w:beforeAutospacing="1" w:after="100" w:afterAutospacing="1"/>
        <w:rPr>
          <w:color w:val="000000"/>
        </w:rPr>
      </w:pPr>
      <w:r w:rsidRPr="00D444EE">
        <w:rPr>
          <w:color w:val="000000"/>
        </w:rPr>
        <w:t>- Taxa de crescimento entre 2028 e 2044: 2,45 a 1,45% ao ano, gradativamente.</w:t>
      </w:r>
    </w:p>
    <w:p w:rsidR="002D5B23" w:rsidRPr="00582852" w:rsidRDefault="002D5B23" w:rsidP="002D5B23">
      <w:pPr>
        <w:spacing w:before="100" w:beforeAutospacing="1" w:after="100" w:afterAutospacing="1"/>
        <w:rPr>
          <w:color w:val="000000"/>
        </w:rPr>
      </w:pPr>
      <w:r w:rsidRPr="00582852">
        <w:rPr>
          <w:color w:val="000000"/>
        </w:rPr>
        <w:t>Utilizando o método geométrico para projeção populacional num horizonte de 30 anos, a partir do ano base 2014, temos no Quadro 5, a projeção populacional para a área de interesse.</w:t>
      </w:r>
      <w:r>
        <w:rPr>
          <w:color w:val="000000"/>
        </w:rPr>
        <w:t xml:space="preserve"> </w:t>
      </w:r>
    </w:p>
    <w:p w:rsidR="002D5B23" w:rsidRDefault="002D5B23" w:rsidP="002D5B23">
      <w:pPr>
        <w:pStyle w:val="TituloQuadro1"/>
        <w:spacing w:before="100" w:beforeAutospacing="1" w:after="100" w:afterAutospacing="1"/>
        <w:ind w:left="1080" w:hanging="360"/>
      </w:pPr>
      <w:r w:rsidRPr="000F65AA">
        <w:lastRenderedPageBreak/>
        <w:t xml:space="preserve">Projeção </w:t>
      </w:r>
      <w:r>
        <w:t>de População e Vazão para o SES de Marechal Floriano</w:t>
      </w:r>
      <w:r w:rsidRPr="000F65AA">
        <w:t>.</w:t>
      </w:r>
    </w:p>
    <w:tbl>
      <w:tblPr>
        <w:tblW w:w="8080" w:type="dxa"/>
        <w:jc w:val="center"/>
        <w:tblInd w:w="-23" w:type="dxa"/>
        <w:tblCellMar>
          <w:left w:w="0" w:type="dxa"/>
          <w:right w:w="0" w:type="dxa"/>
        </w:tblCellMar>
        <w:tblLook w:val="04A0" w:firstRow="1" w:lastRow="0" w:firstColumn="1" w:lastColumn="0" w:noHBand="0" w:noVBand="1"/>
      </w:tblPr>
      <w:tblGrid>
        <w:gridCol w:w="1720"/>
        <w:gridCol w:w="2640"/>
        <w:gridCol w:w="1240"/>
        <w:gridCol w:w="1240"/>
        <w:gridCol w:w="1240"/>
      </w:tblGrid>
      <w:tr w:rsidR="002D5B23" w:rsidRPr="004F7966" w:rsidTr="006E1EA0">
        <w:trPr>
          <w:trHeight w:val="300"/>
          <w:jc w:val="center"/>
        </w:trPr>
        <w:tc>
          <w:tcPr>
            <w:tcW w:w="1720" w:type="dxa"/>
            <w:vMerge w:val="restart"/>
            <w:tcBorders>
              <w:top w:val="single" w:sz="8" w:space="0" w:color="auto"/>
              <w:left w:val="single" w:sz="8" w:space="0" w:color="auto"/>
              <w:bottom w:val="single" w:sz="8" w:space="0" w:color="auto"/>
              <w:right w:val="single" w:sz="8" w:space="0" w:color="auto"/>
            </w:tcBorders>
            <w:shd w:val="clear" w:color="auto" w:fill="DBE5F1"/>
            <w:noWrap/>
            <w:tcMar>
              <w:top w:w="0" w:type="dxa"/>
              <w:left w:w="70" w:type="dxa"/>
              <w:bottom w:w="0" w:type="dxa"/>
              <w:right w:w="70" w:type="dxa"/>
            </w:tcMar>
            <w:vAlign w:val="center"/>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ANO</w:t>
            </w:r>
          </w:p>
        </w:tc>
        <w:tc>
          <w:tcPr>
            <w:tcW w:w="2640" w:type="dxa"/>
            <w:tcBorders>
              <w:top w:val="single" w:sz="8" w:space="0" w:color="auto"/>
              <w:left w:val="nil"/>
              <w:bottom w:val="single" w:sz="8" w:space="0" w:color="auto"/>
              <w:right w:val="single" w:sz="8" w:space="0" w:color="auto"/>
            </w:tcBorders>
            <w:shd w:val="clear" w:color="auto" w:fill="DBE5F1"/>
            <w:noWrap/>
            <w:tcMar>
              <w:top w:w="0" w:type="dxa"/>
              <w:left w:w="70" w:type="dxa"/>
              <w:bottom w:w="0" w:type="dxa"/>
              <w:right w:w="70" w:type="dxa"/>
            </w:tcMar>
            <w:vAlign w:val="bottom"/>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PROJEÇÃO POPULACIONAL</w:t>
            </w:r>
          </w:p>
        </w:tc>
        <w:tc>
          <w:tcPr>
            <w:tcW w:w="3720" w:type="dxa"/>
            <w:gridSpan w:val="3"/>
            <w:tcBorders>
              <w:top w:val="single" w:sz="8" w:space="0" w:color="auto"/>
              <w:left w:val="nil"/>
              <w:bottom w:val="single" w:sz="8" w:space="0" w:color="auto"/>
              <w:right w:val="single" w:sz="8" w:space="0" w:color="auto"/>
            </w:tcBorders>
            <w:shd w:val="clear" w:color="auto" w:fill="DBE5F1"/>
            <w:noWrap/>
            <w:tcMar>
              <w:top w:w="0" w:type="dxa"/>
              <w:left w:w="70" w:type="dxa"/>
              <w:bottom w:w="0" w:type="dxa"/>
              <w:right w:w="70" w:type="dxa"/>
            </w:tcMar>
            <w:vAlign w:val="center"/>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Vazão de Demanda (L/s) 24 h</w:t>
            </w:r>
          </w:p>
        </w:tc>
      </w:tr>
      <w:tr w:rsidR="002D5B23" w:rsidRPr="004F7966" w:rsidTr="006E1EA0">
        <w:trPr>
          <w:trHeight w:val="510"/>
          <w:jc w:val="center"/>
        </w:trPr>
        <w:tc>
          <w:tcPr>
            <w:tcW w:w="0" w:type="auto"/>
            <w:vMerge/>
            <w:tcBorders>
              <w:top w:val="single" w:sz="8" w:space="0" w:color="auto"/>
              <w:left w:val="single" w:sz="8" w:space="0" w:color="auto"/>
              <w:bottom w:val="single" w:sz="8" w:space="0" w:color="auto"/>
              <w:right w:val="single" w:sz="8" w:space="0" w:color="auto"/>
            </w:tcBorders>
            <w:shd w:val="clear" w:color="auto" w:fill="DBE5F1"/>
            <w:vAlign w:val="center"/>
            <w:hideMark/>
          </w:tcPr>
          <w:p w:rsidR="002D5B23" w:rsidRPr="00025019" w:rsidRDefault="002D5B23" w:rsidP="006E1EA0">
            <w:pPr>
              <w:spacing w:before="0" w:after="0" w:line="240" w:lineRule="auto"/>
              <w:jc w:val="center"/>
              <w:rPr>
                <w:rFonts w:ascii="Calibri" w:hAnsi="Calibri" w:cs="Calibri"/>
                <w:b/>
                <w:sz w:val="18"/>
                <w:szCs w:val="18"/>
              </w:rPr>
            </w:pPr>
          </w:p>
        </w:tc>
        <w:tc>
          <w:tcPr>
            <w:tcW w:w="2640" w:type="dxa"/>
            <w:tcBorders>
              <w:top w:val="nil"/>
              <w:left w:val="nil"/>
              <w:bottom w:val="single" w:sz="8" w:space="0" w:color="auto"/>
              <w:right w:val="single" w:sz="8" w:space="0" w:color="auto"/>
            </w:tcBorders>
            <w:shd w:val="clear" w:color="auto" w:fill="DBE5F1"/>
            <w:noWrap/>
            <w:tcMar>
              <w:top w:w="0" w:type="dxa"/>
              <w:left w:w="70" w:type="dxa"/>
              <w:bottom w:w="0" w:type="dxa"/>
              <w:right w:w="70" w:type="dxa"/>
            </w:tcMar>
            <w:vAlign w:val="bottom"/>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Marechal Floriano</w:t>
            </w:r>
          </w:p>
        </w:tc>
        <w:tc>
          <w:tcPr>
            <w:tcW w:w="1240" w:type="dxa"/>
            <w:tcBorders>
              <w:top w:val="nil"/>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Média</w:t>
            </w:r>
          </w:p>
        </w:tc>
        <w:tc>
          <w:tcPr>
            <w:tcW w:w="1240" w:type="dxa"/>
            <w:tcBorders>
              <w:top w:val="nil"/>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Máxima Diária</w:t>
            </w:r>
          </w:p>
        </w:tc>
        <w:tc>
          <w:tcPr>
            <w:tcW w:w="1240" w:type="dxa"/>
            <w:tcBorders>
              <w:top w:val="nil"/>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2D5B23" w:rsidRPr="00025019" w:rsidRDefault="002D5B23" w:rsidP="006E1EA0">
            <w:pPr>
              <w:spacing w:before="0" w:after="0" w:line="240" w:lineRule="auto"/>
              <w:jc w:val="center"/>
              <w:rPr>
                <w:rFonts w:ascii="Calibri" w:hAnsi="Calibri" w:cs="Calibri"/>
                <w:b/>
                <w:sz w:val="18"/>
                <w:szCs w:val="18"/>
              </w:rPr>
            </w:pPr>
            <w:r w:rsidRPr="00025019">
              <w:rPr>
                <w:rFonts w:ascii="Calibri" w:hAnsi="Calibri" w:cs="Calibri"/>
                <w:b/>
                <w:sz w:val="18"/>
                <w:szCs w:val="18"/>
              </w:rPr>
              <w:t>Máxima Horária</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2010</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6819</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11.68</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14.02</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21.03</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2013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7396</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12.67</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15.20</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22.80</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2023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9581</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16.41</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19.69</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29.54</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2028</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10833</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18.56</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22.27</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33.40</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2033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12091</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20.71</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24.85</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37.28</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2043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14372</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24.62</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29.54</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44.31</w:t>
            </w:r>
          </w:p>
        </w:tc>
      </w:tr>
      <w:tr w:rsidR="002D5B23"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2044</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14580</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24.98</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29.97</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2D5B23" w:rsidRPr="004F7966" w:rsidRDefault="002D5B23" w:rsidP="006E1EA0">
            <w:pPr>
              <w:spacing w:before="0" w:after="0" w:line="240" w:lineRule="auto"/>
              <w:jc w:val="center"/>
              <w:rPr>
                <w:rFonts w:ascii="Calibri" w:hAnsi="Calibri" w:cs="Calibri"/>
                <w:sz w:val="18"/>
                <w:szCs w:val="18"/>
              </w:rPr>
            </w:pPr>
            <w:r w:rsidRPr="004F7966">
              <w:rPr>
                <w:rFonts w:ascii="Calibri" w:hAnsi="Calibri" w:cs="Calibri"/>
                <w:sz w:val="18"/>
                <w:szCs w:val="18"/>
              </w:rPr>
              <w:t>44.96</w:t>
            </w:r>
          </w:p>
        </w:tc>
      </w:tr>
    </w:tbl>
    <w:p w:rsidR="002D5B23" w:rsidRPr="00EE6229" w:rsidRDefault="002D5B23" w:rsidP="002D5B23"/>
    <w:p w:rsidR="002D5B23" w:rsidRPr="00301CF8" w:rsidRDefault="002D5B23" w:rsidP="002D5B23">
      <w:pPr>
        <w:pStyle w:val="Ttulo2"/>
        <w:numPr>
          <w:ilvl w:val="1"/>
          <w:numId w:val="4"/>
        </w:numPr>
        <w:rPr>
          <w:b/>
          <w:caps w:val="0"/>
        </w:rPr>
      </w:pPr>
      <w:bookmarkStart w:id="36" w:name="_Toc340593529"/>
      <w:bookmarkStart w:id="37" w:name="_Toc361672697"/>
      <w:bookmarkStart w:id="38" w:name="_Toc361816093"/>
      <w:r w:rsidRPr="00301CF8">
        <w:rPr>
          <w:b/>
          <w:caps w:val="0"/>
        </w:rPr>
        <w:t>CARGAS ORGÂNICAS</w:t>
      </w:r>
      <w:bookmarkEnd w:id="36"/>
      <w:bookmarkEnd w:id="37"/>
      <w:bookmarkEnd w:id="38"/>
    </w:p>
    <w:p w:rsidR="002D5B23" w:rsidRPr="00F2133A" w:rsidRDefault="002D5B23" w:rsidP="002D5B23">
      <w:r w:rsidRPr="00F2133A">
        <w:t>Para dimensionamento da es</w:t>
      </w:r>
      <w:r>
        <w:t>tação de tratamento deverão ser</w:t>
      </w:r>
      <w:r w:rsidRPr="00F2133A">
        <w:t xml:space="preserve"> consideradas as características dos esgotos domésticos apresentadas </w:t>
      </w:r>
      <w:r w:rsidR="00E24F9E">
        <w:t>no quadro abaixo</w:t>
      </w:r>
      <w:r w:rsidRPr="00F2133A">
        <w:t xml:space="preserve">.  </w:t>
      </w:r>
    </w:p>
    <w:p w:rsidR="002D5B23" w:rsidRPr="00F2133A" w:rsidRDefault="00E24F9E" w:rsidP="00E24F9E">
      <w:pPr>
        <w:pStyle w:val="TtuloTabela"/>
        <w:numPr>
          <w:ilvl w:val="0"/>
          <w:numId w:val="0"/>
        </w:numPr>
        <w:spacing w:before="240" w:after="120"/>
        <w:ind w:left="1702"/>
      </w:pPr>
      <w:r w:rsidRPr="00E24F9E">
        <w:rPr>
          <w:b/>
        </w:rPr>
        <w:t>Quadro 6.</w:t>
      </w:r>
      <w:r>
        <w:t xml:space="preserve"> </w:t>
      </w:r>
      <w:r w:rsidR="002D5B23">
        <w:t>C</w:t>
      </w:r>
      <w:r w:rsidR="002D5B23" w:rsidRPr="00F2133A">
        <w:t>aracterísticas dos esgotos domésticos brutos</w:t>
      </w:r>
    </w:p>
    <w:tbl>
      <w:tblPr>
        <w:tblW w:w="5000" w:type="pct"/>
        <w:tblBorders>
          <w:top w:val="single" w:sz="4" w:space="0" w:color="auto"/>
          <w:bottom w:val="single" w:sz="4" w:space="0" w:color="auto"/>
          <w:insideH w:val="single" w:sz="4" w:space="0" w:color="auto"/>
        </w:tblBorders>
        <w:tblCellMar>
          <w:left w:w="70" w:type="dxa"/>
          <w:right w:w="70" w:type="dxa"/>
        </w:tblCellMar>
        <w:tblLook w:val="04A0" w:firstRow="1" w:lastRow="0" w:firstColumn="1" w:lastColumn="0" w:noHBand="0" w:noVBand="1"/>
      </w:tblPr>
      <w:tblGrid>
        <w:gridCol w:w="2504"/>
        <w:gridCol w:w="1900"/>
        <w:gridCol w:w="1366"/>
        <w:gridCol w:w="1131"/>
        <w:gridCol w:w="1077"/>
        <w:gridCol w:w="666"/>
      </w:tblGrid>
      <w:tr w:rsidR="002D5B23" w:rsidRPr="00395D3A" w:rsidTr="006E1EA0">
        <w:trPr>
          <w:trHeight w:val="300"/>
        </w:trPr>
        <w:tc>
          <w:tcPr>
            <w:tcW w:w="1466" w:type="pct"/>
            <w:vMerge w:val="restart"/>
            <w:shd w:val="clear" w:color="auto" w:fill="C6D9F1"/>
            <w:noWrap/>
            <w:vAlign w:val="center"/>
            <w:hideMark/>
          </w:tcPr>
          <w:p w:rsidR="002D5B23" w:rsidRPr="00395D3A" w:rsidRDefault="002D5B23" w:rsidP="006E1EA0">
            <w:pPr>
              <w:pStyle w:val="Tabelatexto1"/>
            </w:pPr>
            <w:r w:rsidRPr="00395D3A">
              <w:t>Parâmetro</w:t>
            </w:r>
          </w:p>
        </w:tc>
        <w:tc>
          <w:tcPr>
            <w:tcW w:w="1923" w:type="pct"/>
            <w:gridSpan w:val="2"/>
            <w:shd w:val="clear" w:color="auto" w:fill="C6D9F1"/>
            <w:noWrap/>
            <w:vAlign w:val="bottom"/>
            <w:hideMark/>
          </w:tcPr>
          <w:p w:rsidR="002D5B23" w:rsidRPr="00395D3A" w:rsidRDefault="002D5B23" w:rsidP="006E1EA0">
            <w:pPr>
              <w:pStyle w:val="Tabelatexto1"/>
            </w:pPr>
            <w:r w:rsidRPr="00395D3A">
              <w:t>Contribuição per capta (g/hab.dia)</w:t>
            </w:r>
          </w:p>
        </w:tc>
        <w:tc>
          <w:tcPr>
            <w:tcW w:w="1611" w:type="pct"/>
            <w:gridSpan w:val="3"/>
            <w:shd w:val="clear" w:color="auto" w:fill="C6D9F1"/>
            <w:noWrap/>
            <w:vAlign w:val="bottom"/>
            <w:hideMark/>
          </w:tcPr>
          <w:p w:rsidR="002D5B23" w:rsidRPr="00395D3A" w:rsidRDefault="002D5B23" w:rsidP="006E1EA0">
            <w:pPr>
              <w:pStyle w:val="Tabelatexto1"/>
            </w:pPr>
            <w:r w:rsidRPr="00395D3A">
              <w:t>Concentração</w:t>
            </w:r>
          </w:p>
        </w:tc>
      </w:tr>
      <w:tr w:rsidR="002D5B23" w:rsidRPr="00395D3A" w:rsidTr="006E1EA0">
        <w:trPr>
          <w:trHeight w:val="300"/>
        </w:trPr>
        <w:tc>
          <w:tcPr>
            <w:tcW w:w="1466" w:type="pct"/>
            <w:vMerge/>
            <w:shd w:val="clear" w:color="auto" w:fill="C6D9F1"/>
            <w:vAlign w:val="center"/>
            <w:hideMark/>
          </w:tcPr>
          <w:p w:rsidR="002D5B23" w:rsidRPr="00395D3A" w:rsidRDefault="002D5B23" w:rsidP="006E1EA0">
            <w:pPr>
              <w:pStyle w:val="Tabelatexto1"/>
            </w:pPr>
          </w:p>
        </w:tc>
        <w:tc>
          <w:tcPr>
            <w:tcW w:w="1116" w:type="pct"/>
            <w:shd w:val="clear" w:color="auto" w:fill="C6D9F1"/>
            <w:noWrap/>
            <w:vAlign w:val="bottom"/>
            <w:hideMark/>
          </w:tcPr>
          <w:p w:rsidR="002D5B23" w:rsidRPr="00395D3A" w:rsidRDefault="002D5B23" w:rsidP="006E1EA0">
            <w:pPr>
              <w:pStyle w:val="Tabelatexto1"/>
            </w:pPr>
            <w:r w:rsidRPr="00395D3A">
              <w:t>Faixa</w:t>
            </w:r>
          </w:p>
        </w:tc>
        <w:tc>
          <w:tcPr>
            <w:tcW w:w="807" w:type="pct"/>
            <w:shd w:val="clear" w:color="auto" w:fill="C6D9F1"/>
            <w:noWrap/>
            <w:vAlign w:val="bottom"/>
            <w:hideMark/>
          </w:tcPr>
          <w:p w:rsidR="002D5B23" w:rsidRPr="00395D3A" w:rsidRDefault="002D5B23" w:rsidP="006E1EA0">
            <w:pPr>
              <w:pStyle w:val="Tabelatexto1"/>
            </w:pPr>
            <w:r w:rsidRPr="00395D3A">
              <w:t>Típico</w:t>
            </w:r>
          </w:p>
        </w:tc>
        <w:tc>
          <w:tcPr>
            <w:tcW w:w="569" w:type="pct"/>
            <w:shd w:val="clear" w:color="auto" w:fill="C6D9F1"/>
            <w:noWrap/>
            <w:vAlign w:val="bottom"/>
            <w:hideMark/>
          </w:tcPr>
          <w:p w:rsidR="002D5B23" w:rsidRPr="00395D3A" w:rsidRDefault="002D5B23" w:rsidP="006E1EA0">
            <w:pPr>
              <w:pStyle w:val="Tabelatexto1"/>
            </w:pPr>
            <w:r w:rsidRPr="00395D3A">
              <w:t>Unidade</w:t>
            </w:r>
          </w:p>
        </w:tc>
        <w:tc>
          <w:tcPr>
            <w:tcW w:w="640" w:type="pct"/>
            <w:shd w:val="clear" w:color="auto" w:fill="C6D9F1"/>
            <w:noWrap/>
            <w:vAlign w:val="bottom"/>
            <w:hideMark/>
          </w:tcPr>
          <w:p w:rsidR="002D5B23" w:rsidRPr="00395D3A" w:rsidRDefault="002D5B23" w:rsidP="006E1EA0">
            <w:pPr>
              <w:pStyle w:val="Tabelatexto1"/>
            </w:pPr>
            <w:r w:rsidRPr="00395D3A">
              <w:t>Faixa</w:t>
            </w:r>
          </w:p>
        </w:tc>
        <w:tc>
          <w:tcPr>
            <w:tcW w:w="402" w:type="pct"/>
            <w:shd w:val="clear" w:color="auto" w:fill="C6D9F1"/>
            <w:noWrap/>
            <w:vAlign w:val="bottom"/>
            <w:hideMark/>
          </w:tcPr>
          <w:p w:rsidR="002D5B23" w:rsidRPr="00395D3A" w:rsidRDefault="002D5B23" w:rsidP="006E1EA0">
            <w:pPr>
              <w:pStyle w:val="Tabelatexto1"/>
            </w:pPr>
            <w:r w:rsidRPr="00395D3A">
              <w:t>Típico</w:t>
            </w:r>
          </w:p>
        </w:tc>
      </w:tr>
      <w:tr w:rsidR="002D5B23" w:rsidRPr="00395D3A" w:rsidTr="006E1EA0">
        <w:trPr>
          <w:trHeight w:val="300"/>
        </w:trPr>
        <w:tc>
          <w:tcPr>
            <w:tcW w:w="1466" w:type="pct"/>
            <w:shd w:val="clear" w:color="auto" w:fill="auto"/>
            <w:noWrap/>
            <w:vAlign w:val="bottom"/>
            <w:hideMark/>
          </w:tcPr>
          <w:p w:rsidR="002D5B23" w:rsidRPr="00395D3A" w:rsidRDefault="002D5B23" w:rsidP="006E1EA0">
            <w:pPr>
              <w:pStyle w:val="Tabelatexto1"/>
            </w:pPr>
            <w:r w:rsidRPr="00395D3A">
              <w:t>Sólidos Totais</w:t>
            </w:r>
          </w:p>
        </w:tc>
        <w:tc>
          <w:tcPr>
            <w:tcW w:w="1116" w:type="pct"/>
            <w:shd w:val="clear" w:color="auto" w:fill="auto"/>
            <w:noWrap/>
            <w:vAlign w:val="bottom"/>
            <w:hideMark/>
          </w:tcPr>
          <w:p w:rsidR="002D5B23" w:rsidRPr="00395D3A" w:rsidRDefault="002D5B23" w:rsidP="006E1EA0">
            <w:pPr>
              <w:pStyle w:val="Tabelatexto1"/>
            </w:pPr>
            <w:r w:rsidRPr="00395D3A">
              <w:t>120-220</w:t>
            </w:r>
          </w:p>
        </w:tc>
        <w:tc>
          <w:tcPr>
            <w:tcW w:w="807" w:type="pct"/>
            <w:shd w:val="clear" w:color="auto" w:fill="auto"/>
            <w:noWrap/>
            <w:vAlign w:val="bottom"/>
            <w:hideMark/>
          </w:tcPr>
          <w:p w:rsidR="002D5B23" w:rsidRPr="00395D3A" w:rsidRDefault="002D5B23" w:rsidP="006E1EA0">
            <w:pPr>
              <w:pStyle w:val="Tabelatexto1"/>
            </w:pPr>
            <w:r w:rsidRPr="00395D3A">
              <w:t>180</w:t>
            </w:r>
          </w:p>
        </w:tc>
        <w:tc>
          <w:tcPr>
            <w:tcW w:w="569" w:type="pct"/>
            <w:shd w:val="clear" w:color="auto" w:fill="auto"/>
            <w:noWrap/>
            <w:vAlign w:val="bottom"/>
            <w:hideMark/>
          </w:tcPr>
          <w:p w:rsidR="002D5B23" w:rsidRPr="00395D3A" w:rsidRDefault="002D5B23" w:rsidP="006E1EA0">
            <w:pPr>
              <w:pStyle w:val="Tabelatexto1"/>
            </w:pPr>
            <w:r w:rsidRPr="00395D3A">
              <w:t>mg/l</w:t>
            </w:r>
          </w:p>
        </w:tc>
        <w:tc>
          <w:tcPr>
            <w:tcW w:w="640" w:type="pct"/>
            <w:shd w:val="clear" w:color="auto" w:fill="auto"/>
            <w:noWrap/>
            <w:vAlign w:val="bottom"/>
            <w:hideMark/>
          </w:tcPr>
          <w:p w:rsidR="002D5B23" w:rsidRPr="00395D3A" w:rsidRDefault="002D5B23" w:rsidP="006E1EA0">
            <w:pPr>
              <w:pStyle w:val="Tabelatexto1"/>
            </w:pPr>
            <w:r w:rsidRPr="00395D3A">
              <w:t>700-1350</w:t>
            </w:r>
          </w:p>
        </w:tc>
        <w:tc>
          <w:tcPr>
            <w:tcW w:w="402" w:type="pct"/>
            <w:shd w:val="clear" w:color="auto" w:fill="auto"/>
            <w:noWrap/>
            <w:vAlign w:val="bottom"/>
            <w:hideMark/>
          </w:tcPr>
          <w:p w:rsidR="002D5B23" w:rsidRPr="00395D3A" w:rsidRDefault="002D5B23" w:rsidP="006E1EA0">
            <w:pPr>
              <w:pStyle w:val="Tabelatexto1"/>
            </w:pPr>
            <w:r w:rsidRPr="00395D3A">
              <w:t>1100</w:t>
            </w:r>
          </w:p>
        </w:tc>
      </w:tr>
      <w:tr w:rsidR="002D5B23" w:rsidRPr="00395D3A" w:rsidTr="006E1EA0">
        <w:trPr>
          <w:trHeight w:val="300"/>
        </w:trPr>
        <w:tc>
          <w:tcPr>
            <w:tcW w:w="1466" w:type="pct"/>
            <w:shd w:val="clear" w:color="auto" w:fill="auto"/>
            <w:noWrap/>
            <w:vAlign w:val="bottom"/>
            <w:hideMark/>
          </w:tcPr>
          <w:p w:rsidR="002D5B23" w:rsidRPr="00395D3A" w:rsidRDefault="002D5B23" w:rsidP="006E1EA0">
            <w:pPr>
              <w:pStyle w:val="Tabelatexto1"/>
            </w:pPr>
            <w:r w:rsidRPr="00395D3A">
              <w:t>DBO5</w:t>
            </w:r>
          </w:p>
        </w:tc>
        <w:tc>
          <w:tcPr>
            <w:tcW w:w="1116" w:type="pct"/>
            <w:shd w:val="clear" w:color="auto" w:fill="auto"/>
            <w:noWrap/>
            <w:vAlign w:val="bottom"/>
            <w:hideMark/>
          </w:tcPr>
          <w:p w:rsidR="002D5B23" w:rsidRPr="00395D3A" w:rsidRDefault="002D5B23" w:rsidP="006E1EA0">
            <w:pPr>
              <w:pStyle w:val="Tabelatexto1"/>
            </w:pPr>
            <w:r w:rsidRPr="00395D3A">
              <w:t>40-60</w:t>
            </w:r>
          </w:p>
        </w:tc>
        <w:tc>
          <w:tcPr>
            <w:tcW w:w="807" w:type="pct"/>
            <w:shd w:val="clear" w:color="auto" w:fill="auto"/>
            <w:noWrap/>
            <w:vAlign w:val="bottom"/>
            <w:hideMark/>
          </w:tcPr>
          <w:p w:rsidR="002D5B23" w:rsidRPr="00395D3A" w:rsidRDefault="002D5B23" w:rsidP="006E1EA0">
            <w:pPr>
              <w:pStyle w:val="Tabelatexto1"/>
            </w:pPr>
            <w:r w:rsidRPr="00395D3A">
              <w:t>50</w:t>
            </w:r>
          </w:p>
        </w:tc>
        <w:tc>
          <w:tcPr>
            <w:tcW w:w="569" w:type="pct"/>
            <w:shd w:val="clear" w:color="auto" w:fill="auto"/>
            <w:noWrap/>
            <w:vAlign w:val="bottom"/>
            <w:hideMark/>
          </w:tcPr>
          <w:p w:rsidR="002D5B23" w:rsidRPr="00395D3A" w:rsidRDefault="002D5B23" w:rsidP="006E1EA0">
            <w:pPr>
              <w:pStyle w:val="Tabelatexto1"/>
            </w:pPr>
            <w:r w:rsidRPr="00395D3A">
              <w:t>mg/l</w:t>
            </w:r>
          </w:p>
        </w:tc>
        <w:tc>
          <w:tcPr>
            <w:tcW w:w="640" w:type="pct"/>
            <w:shd w:val="clear" w:color="auto" w:fill="auto"/>
            <w:noWrap/>
            <w:vAlign w:val="bottom"/>
            <w:hideMark/>
          </w:tcPr>
          <w:p w:rsidR="002D5B23" w:rsidRPr="00395D3A" w:rsidRDefault="002D5B23" w:rsidP="006E1EA0">
            <w:pPr>
              <w:pStyle w:val="Tabelatexto1"/>
            </w:pPr>
            <w:r w:rsidRPr="00395D3A">
              <w:t>200-500</w:t>
            </w:r>
          </w:p>
        </w:tc>
        <w:tc>
          <w:tcPr>
            <w:tcW w:w="402" w:type="pct"/>
            <w:shd w:val="clear" w:color="auto" w:fill="auto"/>
            <w:noWrap/>
            <w:vAlign w:val="bottom"/>
            <w:hideMark/>
          </w:tcPr>
          <w:p w:rsidR="002D5B23" w:rsidRPr="00395D3A" w:rsidRDefault="002D5B23" w:rsidP="006E1EA0">
            <w:pPr>
              <w:pStyle w:val="Tabelatexto1"/>
            </w:pPr>
            <w:r w:rsidRPr="00395D3A">
              <w:t>350</w:t>
            </w:r>
          </w:p>
        </w:tc>
      </w:tr>
      <w:tr w:rsidR="002D5B23" w:rsidRPr="00395D3A" w:rsidTr="006E1EA0">
        <w:trPr>
          <w:trHeight w:val="300"/>
        </w:trPr>
        <w:tc>
          <w:tcPr>
            <w:tcW w:w="1466" w:type="pct"/>
            <w:shd w:val="clear" w:color="auto" w:fill="auto"/>
            <w:noWrap/>
            <w:vAlign w:val="bottom"/>
            <w:hideMark/>
          </w:tcPr>
          <w:p w:rsidR="002D5B23" w:rsidRPr="00395D3A" w:rsidRDefault="002D5B23" w:rsidP="006E1EA0">
            <w:pPr>
              <w:pStyle w:val="Tabelatexto1"/>
            </w:pPr>
            <w:r w:rsidRPr="00395D3A">
              <w:t>DQO</w:t>
            </w:r>
          </w:p>
        </w:tc>
        <w:tc>
          <w:tcPr>
            <w:tcW w:w="1116" w:type="pct"/>
            <w:shd w:val="clear" w:color="auto" w:fill="auto"/>
            <w:noWrap/>
            <w:vAlign w:val="bottom"/>
            <w:hideMark/>
          </w:tcPr>
          <w:p w:rsidR="002D5B23" w:rsidRPr="00395D3A" w:rsidRDefault="002D5B23" w:rsidP="006E1EA0">
            <w:pPr>
              <w:pStyle w:val="Tabelatexto1"/>
            </w:pPr>
            <w:r w:rsidRPr="00395D3A">
              <w:t>80-130</w:t>
            </w:r>
          </w:p>
        </w:tc>
        <w:tc>
          <w:tcPr>
            <w:tcW w:w="807" w:type="pct"/>
            <w:shd w:val="clear" w:color="auto" w:fill="auto"/>
            <w:noWrap/>
            <w:vAlign w:val="bottom"/>
            <w:hideMark/>
          </w:tcPr>
          <w:p w:rsidR="002D5B23" w:rsidRPr="00395D3A" w:rsidRDefault="002D5B23" w:rsidP="006E1EA0">
            <w:pPr>
              <w:pStyle w:val="Tabelatexto1"/>
            </w:pPr>
            <w:r w:rsidRPr="00395D3A">
              <w:t>100</w:t>
            </w:r>
          </w:p>
        </w:tc>
        <w:tc>
          <w:tcPr>
            <w:tcW w:w="569" w:type="pct"/>
            <w:shd w:val="clear" w:color="auto" w:fill="auto"/>
            <w:noWrap/>
            <w:vAlign w:val="bottom"/>
            <w:hideMark/>
          </w:tcPr>
          <w:p w:rsidR="002D5B23" w:rsidRPr="00395D3A" w:rsidRDefault="002D5B23" w:rsidP="006E1EA0">
            <w:pPr>
              <w:pStyle w:val="Tabelatexto1"/>
            </w:pPr>
            <w:r w:rsidRPr="00395D3A">
              <w:t>mg/l</w:t>
            </w:r>
          </w:p>
        </w:tc>
        <w:tc>
          <w:tcPr>
            <w:tcW w:w="640" w:type="pct"/>
            <w:shd w:val="clear" w:color="auto" w:fill="auto"/>
            <w:noWrap/>
            <w:vAlign w:val="bottom"/>
            <w:hideMark/>
          </w:tcPr>
          <w:p w:rsidR="002D5B23" w:rsidRPr="00395D3A" w:rsidRDefault="002D5B23" w:rsidP="006E1EA0">
            <w:pPr>
              <w:pStyle w:val="Tabelatexto1"/>
            </w:pPr>
            <w:r w:rsidRPr="00395D3A">
              <w:t>400-800</w:t>
            </w:r>
          </w:p>
        </w:tc>
        <w:tc>
          <w:tcPr>
            <w:tcW w:w="402" w:type="pct"/>
            <w:shd w:val="clear" w:color="auto" w:fill="auto"/>
            <w:noWrap/>
            <w:vAlign w:val="bottom"/>
            <w:hideMark/>
          </w:tcPr>
          <w:p w:rsidR="002D5B23" w:rsidRPr="00395D3A" w:rsidRDefault="002D5B23" w:rsidP="006E1EA0">
            <w:pPr>
              <w:pStyle w:val="Tabelatexto1"/>
            </w:pPr>
            <w:r w:rsidRPr="00395D3A">
              <w:t>700</w:t>
            </w:r>
          </w:p>
        </w:tc>
      </w:tr>
      <w:tr w:rsidR="002D5B23" w:rsidRPr="00395D3A" w:rsidTr="006E1EA0">
        <w:trPr>
          <w:trHeight w:val="300"/>
        </w:trPr>
        <w:tc>
          <w:tcPr>
            <w:tcW w:w="1466" w:type="pct"/>
            <w:shd w:val="clear" w:color="auto" w:fill="auto"/>
            <w:noWrap/>
            <w:vAlign w:val="bottom"/>
            <w:hideMark/>
          </w:tcPr>
          <w:p w:rsidR="002D5B23" w:rsidRPr="00395D3A" w:rsidRDefault="002D5B23" w:rsidP="006E1EA0">
            <w:pPr>
              <w:pStyle w:val="Tabelatexto1"/>
            </w:pPr>
            <w:r w:rsidRPr="00395D3A">
              <w:t xml:space="preserve">Nitrogênio </w:t>
            </w:r>
            <w:r>
              <w:t>A</w:t>
            </w:r>
            <w:r w:rsidRPr="00395D3A">
              <w:t>moniacal</w:t>
            </w:r>
          </w:p>
        </w:tc>
        <w:tc>
          <w:tcPr>
            <w:tcW w:w="1116" w:type="pct"/>
            <w:shd w:val="clear" w:color="auto" w:fill="auto"/>
            <w:noWrap/>
            <w:vAlign w:val="bottom"/>
            <w:hideMark/>
          </w:tcPr>
          <w:p w:rsidR="002D5B23" w:rsidRPr="00395D3A" w:rsidRDefault="002D5B23" w:rsidP="006E1EA0">
            <w:pPr>
              <w:pStyle w:val="Tabelatexto1"/>
            </w:pPr>
            <w:r w:rsidRPr="00395D3A">
              <w:t>3,5-7</w:t>
            </w:r>
          </w:p>
        </w:tc>
        <w:tc>
          <w:tcPr>
            <w:tcW w:w="807" w:type="pct"/>
            <w:shd w:val="clear" w:color="auto" w:fill="auto"/>
            <w:noWrap/>
            <w:vAlign w:val="bottom"/>
            <w:hideMark/>
          </w:tcPr>
          <w:p w:rsidR="002D5B23" w:rsidRPr="00395D3A" w:rsidRDefault="002D5B23" w:rsidP="006E1EA0">
            <w:pPr>
              <w:pStyle w:val="Tabelatexto1"/>
            </w:pPr>
            <w:r w:rsidRPr="00395D3A">
              <w:t>4,5</w:t>
            </w:r>
          </w:p>
        </w:tc>
        <w:tc>
          <w:tcPr>
            <w:tcW w:w="569" w:type="pct"/>
            <w:shd w:val="clear" w:color="auto" w:fill="auto"/>
            <w:noWrap/>
            <w:vAlign w:val="bottom"/>
            <w:hideMark/>
          </w:tcPr>
          <w:p w:rsidR="002D5B23" w:rsidRPr="00395D3A" w:rsidRDefault="002D5B23" w:rsidP="006E1EA0">
            <w:pPr>
              <w:pStyle w:val="Tabelatexto1"/>
            </w:pPr>
            <w:r w:rsidRPr="00395D3A">
              <w:t>Mg</w:t>
            </w:r>
            <w:r>
              <w:t>NH</w:t>
            </w:r>
            <w:r w:rsidRPr="00F2133A">
              <w:rPr>
                <w:vertAlign w:val="subscript"/>
              </w:rPr>
              <w:t>3</w:t>
            </w:r>
            <w:r>
              <w:t>-N</w:t>
            </w:r>
            <w:r w:rsidRPr="00395D3A">
              <w:t>/l</w:t>
            </w:r>
          </w:p>
        </w:tc>
        <w:tc>
          <w:tcPr>
            <w:tcW w:w="640" w:type="pct"/>
            <w:shd w:val="clear" w:color="auto" w:fill="auto"/>
            <w:noWrap/>
            <w:vAlign w:val="bottom"/>
            <w:hideMark/>
          </w:tcPr>
          <w:p w:rsidR="002D5B23" w:rsidRPr="00395D3A" w:rsidRDefault="002D5B23" w:rsidP="006E1EA0">
            <w:pPr>
              <w:pStyle w:val="Tabelatexto1"/>
            </w:pPr>
            <w:r w:rsidRPr="00395D3A">
              <w:t>20-40</w:t>
            </w:r>
          </w:p>
        </w:tc>
        <w:tc>
          <w:tcPr>
            <w:tcW w:w="402" w:type="pct"/>
            <w:shd w:val="clear" w:color="auto" w:fill="auto"/>
            <w:noWrap/>
            <w:vAlign w:val="bottom"/>
            <w:hideMark/>
          </w:tcPr>
          <w:p w:rsidR="002D5B23" w:rsidRPr="00395D3A" w:rsidRDefault="002D5B23" w:rsidP="006E1EA0">
            <w:pPr>
              <w:pStyle w:val="Tabelatexto1"/>
            </w:pPr>
            <w:r w:rsidRPr="00395D3A">
              <w:t>30</w:t>
            </w:r>
          </w:p>
        </w:tc>
      </w:tr>
      <w:tr w:rsidR="002D5B23" w:rsidRPr="00395D3A" w:rsidTr="006E1EA0">
        <w:trPr>
          <w:trHeight w:val="300"/>
        </w:trPr>
        <w:tc>
          <w:tcPr>
            <w:tcW w:w="1466" w:type="pct"/>
            <w:shd w:val="clear" w:color="auto" w:fill="auto"/>
            <w:noWrap/>
            <w:vAlign w:val="bottom"/>
          </w:tcPr>
          <w:p w:rsidR="002D5B23" w:rsidRPr="00395D3A" w:rsidRDefault="002D5B23" w:rsidP="006E1EA0">
            <w:pPr>
              <w:pStyle w:val="Tabelatexto1"/>
            </w:pPr>
            <w:r>
              <w:t>Coliformes Termotolerantes</w:t>
            </w:r>
          </w:p>
        </w:tc>
        <w:tc>
          <w:tcPr>
            <w:tcW w:w="1116" w:type="pct"/>
            <w:shd w:val="clear" w:color="auto" w:fill="auto"/>
            <w:noWrap/>
            <w:vAlign w:val="bottom"/>
          </w:tcPr>
          <w:p w:rsidR="002D5B23" w:rsidRPr="00395D3A" w:rsidRDefault="002D5B23" w:rsidP="006E1EA0">
            <w:pPr>
              <w:pStyle w:val="Tabelatexto1"/>
            </w:pPr>
            <w:r>
              <w:t>-</w:t>
            </w:r>
          </w:p>
        </w:tc>
        <w:tc>
          <w:tcPr>
            <w:tcW w:w="807" w:type="pct"/>
            <w:shd w:val="clear" w:color="auto" w:fill="auto"/>
            <w:noWrap/>
            <w:vAlign w:val="bottom"/>
          </w:tcPr>
          <w:p w:rsidR="002D5B23" w:rsidRPr="00395D3A" w:rsidRDefault="002D5B23" w:rsidP="006E1EA0">
            <w:pPr>
              <w:pStyle w:val="Tabelatexto1"/>
            </w:pPr>
            <w:r>
              <w:t>-</w:t>
            </w:r>
          </w:p>
        </w:tc>
        <w:tc>
          <w:tcPr>
            <w:tcW w:w="569" w:type="pct"/>
            <w:shd w:val="clear" w:color="auto" w:fill="auto"/>
            <w:noWrap/>
            <w:vAlign w:val="bottom"/>
          </w:tcPr>
          <w:p w:rsidR="002D5B23" w:rsidRPr="00395D3A" w:rsidRDefault="002D5B23" w:rsidP="006E1EA0">
            <w:pPr>
              <w:pStyle w:val="Tabelatexto1"/>
            </w:pPr>
            <w:r>
              <w:t>NPM/100ml</w:t>
            </w:r>
          </w:p>
        </w:tc>
        <w:tc>
          <w:tcPr>
            <w:tcW w:w="640" w:type="pct"/>
            <w:shd w:val="clear" w:color="auto" w:fill="auto"/>
            <w:noWrap/>
            <w:vAlign w:val="bottom"/>
          </w:tcPr>
          <w:p w:rsidR="002D5B23" w:rsidRPr="00395D3A" w:rsidRDefault="002D5B23" w:rsidP="006E1EA0">
            <w:pPr>
              <w:pStyle w:val="Tabelatexto1"/>
            </w:pPr>
            <w:r>
              <w:t>-</w:t>
            </w:r>
          </w:p>
        </w:tc>
        <w:tc>
          <w:tcPr>
            <w:tcW w:w="402" w:type="pct"/>
            <w:shd w:val="clear" w:color="auto" w:fill="auto"/>
            <w:noWrap/>
            <w:vAlign w:val="bottom"/>
          </w:tcPr>
          <w:p w:rsidR="002D5B23" w:rsidRPr="00395D3A" w:rsidRDefault="002D5B23" w:rsidP="006E1EA0">
            <w:pPr>
              <w:pStyle w:val="Tabelatexto1"/>
            </w:pPr>
            <w:r>
              <w:t>1x10</w:t>
            </w:r>
            <w:r w:rsidRPr="00F2133A">
              <w:rPr>
                <w:vertAlign w:val="superscript"/>
              </w:rPr>
              <w:t>9</w:t>
            </w:r>
          </w:p>
        </w:tc>
      </w:tr>
    </w:tbl>
    <w:p w:rsidR="002D5B23" w:rsidRPr="00F2133A" w:rsidRDefault="002D5B23" w:rsidP="002D5B23">
      <w:pPr>
        <w:pStyle w:val="Tabelatexto1"/>
        <w:jc w:val="left"/>
      </w:pPr>
      <w:r w:rsidRPr="00F2133A">
        <w:rPr>
          <w:b/>
        </w:rPr>
        <w:t>Fonte:</w:t>
      </w:r>
      <w:r w:rsidRPr="00F2133A">
        <w:t xml:space="preserve"> </w:t>
      </w:r>
      <w:r>
        <w:t>A</w:t>
      </w:r>
      <w:r w:rsidRPr="00F2133A">
        <w:t>daptado de Von Sperling (1996)</w:t>
      </w:r>
      <w:r>
        <w:t>.</w:t>
      </w:r>
    </w:p>
    <w:p w:rsidR="00F93E3F" w:rsidRDefault="00F93E3F" w:rsidP="00F93E3F">
      <w:pPr>
        <w:pStyle w:val="Ttulo2"/>
        <w:numPr>
          <w:ilvl w:val="0"/>
          <w:numId w:val="0"/>
        </w:numPr>
        <w:ind w:left="1080"/>
        <w:rPr>
          <w:b/>
          <w:caps w:val="0"/>
        </w:rPr>
      </w:pPr>
      <w:bookmarkStart w:id="39" w:name="_Toc185127375"/>
      <w:bookmarkStart w:id="40" w:name="_Toc211743234"/>
      <w:bookmarkStart w:id="41" w:name="_Toc320688175"/>
      <w:bookmarkStart w:id="42" w:name="_Toc330280386"/>
      <w:bookmarkStart w:id="43" w:name="_Toc340593530"/>
      <w:bookmarkStart w:id="44" w:name="_Toc361672698"/>
      <w:bookmarkStart w:id="45" w:name="_Toc361816094"/>
    </w:p>
    <w:p w:rsidR="002D5B23" w:rsidRPr="00301CF8" w:rsidRDefault="002D5B23" w:rsidP="002D5B23">
      <w:pPr>
        <w:pStyle w:val="Ttulo2"/>
        <w:numPr>
          <w:ilvl w:val="1"/>
          <w:numId w:val="4"/>
        </w:numPr>
        <w:rPr>
          <w:b/>
          <w:caps w:val="0"/>
        </w:rPr>
      </w:pPr>
      <w:r w:rsidRPr="00301CF8">
        <w:rPr>
          <w:b/>
          <w:caps w:val="0"/>
        </w:rPr>
        <w:t>CARACTERÍSTICAS DO EFLUENTE TRATADO</w:t>
      </w:r>
      <w:bookmarkEnd w:id="39"/>
      <w:bookmarkEnd w:id="40"/>
      <w:bookmarkEnd w:id="41"/>
      <w:bookmarkEnd w:id="42"/>
      <w:bookmarkEnd w:id="43"/>
      <w:bookmarkEnd w:id="44"/>
      <w:bookmarkEnd w:id="45"/>
    </w:p>
    <w:p w:rsidR="002D5B23" w:rsidRPr="00425710" w:rsidRDefault="002D5B23" w:rsidP="002D5B23">
      <w:pPr>
        <w:pStyle w:val="Corpodetexto3"/>
        <w:tabs>
          <w:tab w:val="left" w:pos="5954"/>
        </w:tabs>
        <w:spacing w:after="240"/>
        <w:rPr>
          <w:rFonts w:ascii="Arial" w:hAnsi="Arial" w:cs="Arial"/>
          <w:bCs/>
          <w:iCs/>
          <w:sz w:val="22"/>
          <w:szCs w:val="22"/>
        </w:rPr>
      </w:pPr>
      <w:r w:rsidRPr="00425710">
        <w:rPr>
          <w:rFonts w:ascii="Arial" w:hAnsi="Arial" w:cs="Arial"/>
          <w:bCs/>
          <w:iCs/>
          <w:sz w:val="22"/>
          <w:szCs w:val="22"/>
          <w:lang w:val="pt-BR"/>
        </w:rPr>
        <w:t>O</w:t>
      </w:r>
      <w:r w:rsidRPr="00425710">
        <w:rPr>
          <w:rFonts w:ascii="Arial" w:hAnsi="Arial" w:cs="Arial"/>
          <w:bCs/>
          <w:iCs/>
          <w:sz w:val="22"/>
          <w:szCs w:val="22"/>
        </w:rPr>
        <w:t xml:space="preserve"> efluente da </w:t>
      </w:r>
      <w:r w:rsidRPr="00425710">
        <w:rPr>
          <w:rFonts w:ascii="Arial" w:hAnsi="Arial" w:cs="Arial"/>
          <w:bCs/>
          <w:iCs/>
          <w:sz w:val="22"/>
          <w:szCs w:val="22"/>
          <w:lang w:val="pt-BR"/>
        </w:rPr>
        <w:t>Estação de Tratamento de Esgoto apresentará</w:t>
      </w:r>
      <w:r w:rsidRPr="00425710">
        <w:rPr>
          <w:rFonts w:ascii="Arial" w:hAnsi="Arial" w:cs="Arial"/>
          <w:bCs/>
          <w:iCs/>
          <w:sz w:val="22"/>
          <w:szCs w:val="22"/>
        </w:rPr>
        <w:t xml:space="preserve"> as seguintes características:</w:t>
      </w:r>
    </w:p>
    <w:p w:rsidR="002D5B23" w:rsidRPr="00425710" w:rsidRDefault="002D5B23" w:rsidP="002D5B23">
      <w:pPr>
        <w:pStyle w:val="Marcadoresponto1"/>
      </w:pPr>
      <w:r w:rsidRPr="00425710">
        <w:t>DBO5 – redução 90%</w:t>
      </w:r>
    </w:p>
    <w:p w:rsidR="002D5B23" w:rsidRPr="00425710" w:rsidRDefault="002D5B23" w:rsidP="002D5B23">
      <w:pPr>
        <w:pStyle w:val="Marcadoresponto1"/>
      </w:pPr>
      <w:r w:rsidRPr="00425710">
        <w:t>Nitrogênio Amoniacal Total:</w:t>
      </w:r>
    </w:p>
    <w:p w:rsidR="002D5B23" w:rsidRPr="00425710" w:rsidRDefault="002D5B23" w:rsidP="002D5B23">
      <w:pPr>
        <w:pStyle w:val="Marcadoresponto2"/>
        <w:numPr>
          <w:ilvl w:val="0"/>
          <w:numId w:val="9"/>
        </w:numPr>
        <w:ind w:left="720"/>
      </w:pPr>
      <w:r w:rsidRPr="00425710">
        <w:t>3, 7 mg/l N, para pH = 7,5 (esgoto urbano)</w:t>
      </w:r>
    </w:p>
    <w:p w:rsidR="002D5B23" w:rsidRPr="00425710" w:rsidRDefault="002D5B23" w:rsidP="002D5B23">
      <w:pPr>
        <w:pStyle w:val="Marcadoresponto2"/>
        <w:numPr>
          <w:ilvl w:val="0"/>
          <w:numId w:val="9"/>
        </w:numPr>
        <w:ind w:left="720"/>
      </w:pPr>
      <w:r w:rsidRPr="00425710">
        <w:t>2, 0 mg/l N, para 7,5 &lt; pH &lt; 8,0</w:t>
      </w:r>
    </w:p>
    <w:p w:rsidR="002D5B23" w:rsidRPr="00425710" w:rsidRDefault="002D5B23" w:rsidP="002D5B23">
      <w:pPr>
        <w:pStyle w:val="Marcadoresponto2"/>
        <w:numPr>
          <w:ilvl w:val="0"/>
          <w:numId w:val="9"/>
        </w:numPr>
        <w:ind w:left="720"/>
      </w:pPr>
      <w:r w:rsidRPr="00425710">
        <w:t>1, 0 mg/l N, para 8,0 &lt; pH &lt; 8,5</w:t>
      </w:r>
    </w:p>
    <w:p w:rsidR="00F93E3F" w:rsidRDefault="002D5B23" w:rsidP="00F93E3F">
      <w:pPr>
        <w:pStyle w:val="Marcadoresponto1"/>
      </w:pPr>
      <w:r w:rsidRPr="00425710">
        <w:t>Coliformes termotolerantes&lt; 1000 coliformes /100ml.</w:t>
      </w:r>
      <w:bookmarkStart w:id="46" w:name="_Toc330280387"/>
      <w:bookmarkStart w:id="47" w:name="_Toc340593531"/>
      <w:bookmarkStart w:id="48" w:name="_Toc361672699"/>
      <w:bookmarkStart w:id="49" w:name="_Toc361816095"/>
    </w:p>
    <w:p w:rsidR="002D5B23" w:rsidRPr="00F93E3F" w:rsidRDefault="00F93E3F" w:rsidP="00F93E3F">
      <w:pPr>
        <w:pStyle w:val="Marcadoresponto1"/>
        <w:numPr>
          <w:ilvl w:val="0"/>
          <w:numId w:val="0"/>
        </w:numPr>
        <w:ind w:left="720" w:hanging="360"/>
        <w:rPr>
          <w:b/>
          <w:bCs/>
        </w:rPr>
      </w:pPr>
      <w:r w:rsidRPr="00F93E3F">
        <w:rPr>
          <w:b/>
          <w:bCs/>
        </w:rPr>
        <w:lastRenderedPageBreak/>
        <w:t xml:space="preserve">2.5 </w:t>
      </w:r>
      <w:r w:rsidR="002D5B23" w:rsidRPr="00F93E3F">
        <w:rPr>
          <w:b/>
          <w:bCs/>
        </w:rPr>
        <w:t>PROCESSO DE TRATAMENTO</w:t>
      </w:r>
      <w:bookmarkEnd w:id="46"/>
      <w:bookmarkEnd w:id="47"/>
      <w:bookmarkEnd w:id="48"/>
      <w:bookmarkEnd w:id="49"/>
    </w:p>
    <w:p w:rsidR="002D5B23" w:rsidRPr="00002438" w:rsidRDefault="002D5B23" w:rsidP="002D5B23">
      <w:r w:rsidRPr="00205805">
        <w:t>O processo de tratamento selecionado é por meio de reator anaeróbio de fluxo ascendente e manta de lodo (reatores UASB) que apresenta vantagens em relação aos processos aeróbios convencionais, tias como:</w:t>
      </w:r>
    </w:p>
    <w:p w:rsidR="002D5B23" w:rsidRPr="00002438" w:rsidRDefault="002D5B23" w:rsidP="002D5B23">
      <w:pPr>
        <w:numPr>
          <w:ilvl w:val="0"/>
          <w:numId w:val="10"/>
        </w:numPr>
      </w:pPr>
      <w:r w:rsidRPr="00002438">
        <w:t>Sistema com baixa demanda de área;</w:t>
      </w:r>
    </w:p>
    <w:p w:rsidR="002D5B23" w:rsidRPr="00002438" w:rsidRDefault="002D5B23" w:rsidP="002D5B23">
      <w:pPr>
        <w:numPr>
          <w:ilvl w:val="0"/>
          <w:numId w:val="10"/>
        </w:numPr>
      </w:pPr>
      <w:r w:rsidRPr="00002438">
        <w:t>Baixo custo de implantação e operação;</w:t>
      </w:r>
    </w:p>
    <w:p w:rsidR="002D5B23" w:rsidRPr="00002438" w:rsidRDefault="002D5B23" w:rsidP="002D5B23">
      <w:pPr>
        <w:numPr>
          <w:ilvl w:val="0"/>
          <w:numId w:val="10"/>
        </w:numPr>
      </w:pPr>
      <w:r w:rsidRPr="00002438">
        <w:t>Baixa produção de lodo;</w:t>
      </w:r>
    </w:p>
    <w:p w:rsidR="002D5B23" w:rsidRPr="00002438" w:rsidRDefault="002D5B23" w:rsidP="002D5B23">
      <w:pPr>
        <w:numPr>
          <w:ilvl w:val="0"/>
          <w:numId w:val="10"/>
        </w:numPr>
      </w:pPr>
      <w:r w:rsidRPr="00002438">
        <w:t>Baixo consumo de energia;</w:t>
      </w:r>
    </w:p>
    <w:p w:rsidR="002D5B23" w:rsidRPr="00F731B8" w:rsidRDefault="002D5B23" w:rsidP="002D5B23">
      <w:pPr>
        <w:numPr>
          <w:ilvl w:val="0"/>
          <w:numId w:val="10"/>
        </w:numPr>
        <w:rPr>
          <w:b/>
        </w:rPr>
      </w:pPr>
      <w:r w:rsidRPr="00F731B8">
        <w:t xml:space="preserve">Remoção de matéria orgânica, medida como DBO, da ordem de </w:t>
      </w:r>
      <w:r>
        <w:t>9</w:t>
      </w:r>
      <w:r w:rsidRPr="00F731B8">
        <w:t>0%;</w:t>
      </w:r>
    </w:p>
    <w:p w:rsidR="002D5B23" w:rsidRDefault="002D5B23" w:rsidP="002D5B23">
      <w:pPr>
        <w:numPr>
          <w:ilvl w:val="0"/>
          <w:numId w:val="10"/>
        </w:numPr>
      </w:pPr>
      <w:r w:rsidRPr="00002438">
        <w:t>Lodo excedente digerido e adensado.</w:t>
      </w:r>
    </w:p>
    <w:p w:rsidR="00F93E3F" w:rsidRDefault="00F93E3F" w:rsidP="00F93E3F">
      <w:pPr>
        <w:autoSpaceDE w:val="0"/>
        <w:autoSpaceDN w:val="0"/>
        <w:adjustRightInd w:val="0"/>
        <w:spacing w:after="0"/>
        <w:ind w:left="360"/>
        <w:rPr>
          <w:rFonts w:cstheme="minorHAnsi"/>
          <w:b/>
          <w:i/>
        </w:rPr>
      </w:pPr>
    </w:p>
    <w:p w:rsidR="005A014B" w:rsidRPr="00F93E3F" w:rsidRDefault="00C7696A" w:rsidP="00C7696A">
      <w:pPr>
        <w:autoSpaceDE w:val="0"/>
        <w:autoSpaceDN w:val="0"/>
        <w:adjustRightInd w:val="0"/>
        <w:spacing w:after="0"/>
        <w:rPr>
          <w:rFonts w:cstheme="minorHAnsi"/>
          <w:b/>
          <w:i/>
        </w:rPr>
      </w:pPr>
      <w:r>
        <w:rPr>
          <w:rFonts w:cstheme="minorHAnsi"/>
          <w:b/>
          <w:i/>
        </w:rPr>
        <w:t xml:space="preserve">2.5.1 </w:t>
      </w:r>
      <w:r w:rsidR="005A014B" w:rsidRPr="00F93E3F">
        <w:rPr>
          <w:rFonts w:cstheme="minorHAnsi"/>
          <w:b/>
          <w:i/>
        </w:rPr>
        <w:t xml:space="preserve">Caracterização do Sistema </w:t>
      </w:r>
    </w:p>
    <w:p w:rsidR="005A014B" w:rsidRPr="00F93E3F" w:rsidRDefault="005A014B" w:rsidP="005A014B">
      <w:pPr>
        <w:rPr>
          <w:color w:val="000000"/>
        </w:rPr>
      </w:pPr>
      <w:r w:rsidRPr="00F93E3F">
        <w:rPr>
          <w:color w:val="000000"/>
        </w:rPr>
        <w:t xml:space="preserve">O sistema de esgotamento sanitário de Marechal Floriano será dividido em 7 (sete) bacias de esgotamento. O traçado do plano de escoamento e a divisão das sub-bacias de esgotamento foram concebidos com o objetivo de reduzir o número de estações elevatórias do sistema, de modo a diminuir problemas operacionais, otimizar o consumo de energia elétrica e evitar sobrecargas hidráulicas na estação de tratamento de esgoto. </w:t>
      </w:r>
    </w:p>
    <w:p w:rsidR="005A014B" w:rsidRPr="00F93E3F" w:rsidRDefault="005A014B" w:rsidP="005A014B">
      <w:pPr>
        <w:rPr>
          <w:color w:val="000000"/>
        </w:rPr>
      </w:pPr>
      <w:r w:rsidRPr="00F93E3F">
        <w:rPr>
          <w:color w:val="000000"/>
        </w:rPr>
        <w:t>Os efluentes originários das seis sub-bacias denominadas SB-1A, SB-1B, SB-2, SB-4, SB-5 e SB-6 serão conduzidos por rede coletora, projetada como conduto livre, até as estações elevatórias: EEEB-F (0,7 l/s), EEEB-G (1,2 l/s), EEEB-A (2,55 l/s), EEE-E (51 l/s), EEE-C (3,3 l/s) e EEE-B (31 l/s). Os efluentes da sétima sub-bacia, denominada SB-3, serão conduzidos por gravidade até um poço de visita (PV) pertencente à sub-bacia SB-6, sem a necessidade de bombeamento.</w:t>
      </w:r>
    </w:p>
    <w:p w:rsidR="005A014B" w:rsidRPr="00F93E3F" w:rsidRDefault="005A014B" w:rsidP="005A014B">
      <w:pPr>
        <w:rPr>
          <w:color w:val="000000"/>
        </w:rPr>
      </w:pPr>
      <w:r w:rsidRPr="00F93E3F">
        <w:rPr>
          <w:color w:val="000000"/>
        </w:rPr>
        <w:t>As estações elevatórias EEEB-F e EEEB-G recebem os esgotos sanitários coletados nas sub-bacias SB-1A e SB-1B, recalcando os efluentes para os PV pertencentes às sub-bacias SB-04 e SB-02, respectivamente. A EEEB-A, que recebe o esgoto sanitário coletado na sub-bacia SB-2, recalcará o efluente para um poço de visita (PV) da rede coletora da sub-bacia SB-6, que também receberá os efluentes da sub-bacia SB-3, por gravidade, e da sub-bacia SB-5, bombeados pela estação elevatória EEEB-C.</w:t>
      </w:r>
    </w:p>
    <w:p w:rsidR="005A014B" w:rsidRPr="00F93E3F" w:rsidRDefault="005A014B" w:rsidP="005A014B">
      <w:pPr>
        <w:rPr>
          <w:color w:val="000000"/>
        </w:rPr>
      </w:pPr>
      <w:r w:rsidRPr="00F93E3F">
        <w:rPr>
          <w:color w:val="000000"/>
        </w:rPr>
        <w:t>O esgoto sanitário recebido pela rede coletora da sub-bacia SB-6 é encaminhado para estação elevatória EEEB-B, que recalca os efluentes para um PV da rede coletora da sub-bacia SB-4. Esta rede coletora conduzirá o esgoto coletada na própria sub-bacia e aquele originário nas demais sub-bacias até a estação elevatória EEEB-E, que finalmente recalca o esgoto do sistema coletor até a estação de tratamento.</w:t>
      </w:r>
    </w:p>
    <w:p w:rsidR="000D6BE1" w:rsidRDefault="000D6BE1" w:rsidP="005A014B"/>
    <w:p w:rsidR="000D6BE1" w:rsidRDefault="000D6BE1" w:rsidP="000D6BE1">
      <w:pPr>
        <w:autoSpaceDE w:val="0"/>
        <w:autoSpaceDN w:val="0"/>
        <w:adjustRightInd w:val="0"/>
        <w:spacing w:before="0" w:after="0" w:line="240" w:lineRule="auto"/>
        <w:jc w:val="left"/>
        <w:rPr>
          <w:rFonts w:ascii="Helvetica-Bold" w:eastAsiaTheme="minorHAnsi" w:hAnsi="Helvetica-Bold" w:cs="Helvetica-Bold"/>
          <w:b/>
          <w:bCs/>
          <w:lang w:eastAsia="en-US"/>
        </w:rPr>
      </w:pPr>
      <w:r>
        <w:rPr>
          <w:rFonts w:ascii="Helvetica-Bold" w:eastAsiaTheme="minorHAnsi" w:hAnsi="Helvetica-Bold" w:cs="Helvetica-Bold"/>
          <w:b/>
          <w:bCs/>
          <w:lang w:eastAsia="en-US"/>
        </w:rPr>
        <w:t>2.</w:t>
      </w:r>
      <w:r w:rsidR="00F93E3F">
        <w:rPr>
          <w:rFonts w:ascii="Helvetica-Bold" w:eastAsiaTheme="minorHAnsi" w:hAnsi="Helvetica-Bold" w:cs="Helvetica-Bold"/>
          <w:b/>
          <w:bCs/>
          <w:lang w:eastAsia="en-US"/>
        </w:rPr>
        <w:t>6</w:t>
      </w:r>
      <w:r>
        <w:rPr>
          <w:rFonts w:ascii="Helvetica-Bold" w:eastAsiaTheme="minorHAnsi" w:hAnsi="Helvetica-Bold" w:cs="Helvetica-Bold"/>
          <w:b/>
          <w:bCs/>
          <w:lang w:eastAsia="en-US"/>
        </w:rPr>
        <w:t xml:space="preserve"> DESCRIÇ</w:t>
      </w:r>
      <w:r w:rsidR="00C7696A">
        <w:rPr>
          <w:rFonts w:ascii="Helvetica-Bold" w:eastAsiaTheme="minorHAnsi" w:hAnsi="Helvetica-Bold" w:cs="Helvetica-Bold"/>
          <w:b/>
          <w:bCs/>
          <w:lang w:eastAsia="en-US"/>
        </w:rPr>
        <w:t xml:space="preserve">ÃO BÁSICA DOS PROCESSOS </w:t>
      </w:r>
    </w:p>
    <w:p w:rsidR="000D6BE1" w:rsidRDefault="000D6BE1" w:rsidP="000D6BE1">
      <w:pPr>
        <w:autoSpaceDE w:val="0"/>
        <w:autoSpaceDN w:val="0"/>
        <w:adjustRightInd w:val="0"/>
        <w:spacing w:before="0" w:after="0" w:line="240" w:lineRule="auto"/>
        <w:jc w:val="left"/>
        <w:rPr>
          <w:rFonts w:ascii="Helvetica-Bold" w:eastAsiaTheme="minorHAnsi" w:hAnsi="Helvetica-Bold" w:cs="Helvetica-Bold"/>
          <w:b/>
          <w:bCs/>
          <w:lang w:eastAsia="en-US"/>
        </w:rPr>
      </w:pPr>
    </w:p>
    <w:p w:rsidR="000D6BE1" w:rsidRPr="00F93E3F" w:rsidRDefault="000D6BE1" w:rsidP="000D6BE1">
      <w:pPr>
        <w:rPr>
          <w:b/>
        </w:rPr>
      </w:pPr>
      <w:r w:rsidRPr="00F93E3F">
        <w:rPr>
          <w:b/>
        </w:rPr>
        <w:t>2.</w:t>
      </w:r>
      <w:r w:rsidR="00F93E3F">
        <w:rPr>
          <w:b/>
        </w:rPr>
        <w:t>6.1</w:t>
      </w:r>
      <w:r w:rsidRPr="00F93E3F">
        <w:rPr>
          <w:b/>
        </w:rPr>
        <w:t xml:space="preserve"> REATOR UASB</w:t>
      </w:r>
    </w:p>
    <w:p w:rsidR="000D6BE1" w:rsidRPr="00F93E3F" w:rsidRDefault="000D6BE1" w:rsidP="000D6BE1">
      <w:pPr>
        <w:rPr>
          <w:color w:val="000000"/>
        </w:rPr>
      </w:pPr>
      <w:r w:rsidRPr="00F93E3F">
        <w:rPr>
          <w:color w:val="000000"/>
        </w:rPr>
        <w:t>Reator anaeróbio de fluxo ascendente, o qual promove uma remoção média de matéria orgânica (DBO5) da ordem de 70%.</w:t>
      </w:r>
    </w:p>
    <w:p w:rsidR="000D6BE1" w:rsidRDefault="000D6BE1" w:rsidP="000D6BE1">
      <w:pPr>
        <w:rPr>
          <w:color w:val="000000"/>
        </w:rPr>
      </w:pPr>
      <w:r w:rsidRPr="00F93E3F">
        <w:rPr>
          <w:color w:val="000000"/>
        </w:rPr>
        <w:t>O reator UASB é composto por um leito de lodo biológico (biomassa) denso e de elevada atividade metabólica, no qual ocorre a digestão anaeróbia da matéria orgânica do esgoto em fluxo ascendente.</w:t>
      </w:r>
    </w:p>
    <w:p w:rsidR="00F93E3F" w:rsidRPr="00F93E3F" w:rsidRDefault="00F93E3F" w:rsidP="000D6BE1">
      <w:pPr>
        <w:rPr>
          <w:color w:val="000000"/>
        </w:rPr>
      </w:pPr>
    </w:p>
    <w:p w:rsidR="000D6BE1" w:rsidRPr="00F93E3F" w:rsidRDefault="000D6BE1" w:rsidP="000D6BE1">
      <w:pPr>
        <w:rPr>
          <w:b/>
        </w:rPr>
      </w:pPr>
      <w:r w:rsidRPr="00F93E3F">
        <w:rPr>
          <w:b/>
        </w:rPr>
        <w:t>2.</w:t>
      </w:r>
      <w:r w:rsidR="00F93E3F">
        <w:rPr>
          <w:b/>
        </w:rPr>
        <w:t>6.2</w:t>
      </w:r>
      <w:r w:rsidRPr="00F93E3F">
        <w:rPr>
          <w:b/>
        </w:rPr>
        <w:t xml:space="preserve"> BIOFILTRO DE REMOÇÃO DE MATÉRIA ORGÂNICA (BFMO)</w:t>
      </w:r>
    </w:p>
    <w:p w:rsidR="000D6BE1" w:rsidRDefault="000D6BE1" w:rsidP="000D6BE1">
      <w:r>
        <w:t>Esse biofiltro em a função de remover a matéria orgânica através do metabolismo aeróbio, sem que haja competição entre as bactérias que degradam matéria orgânica</w:t>
      </w:r>
      <w:r w:rsidR="00F93E3F">
        <w:t xml:space="preserve"> </w:t>
      </w:r>
      <w:r>
        <w:t>com as bactérias nitrificantes. O BFMO é constituído por um tanque preenchido com material filtrante e aerado artificialmente. O leito filtrante tem a função de servir de meio suporte para as colônias de bactérias. Através deste leito, esgoto e ar fluem permanentemente, ambos com fluxo ascendente.</w:t>
      </w:r>
    </w:p>
    <w:p w:rsidR="00F93E3F" w:rsidRDefault="00F93E3F" w:rsidP="000D6BE1"/>
    <w:p w:rsidR="000D6BE1" w:rsidRPr="00F93E3F" w:rsidRDefault="000D6BE1" w:rsidP="000D6BE1">
      <w:pPr>
        <w:rPr>
          <w:b/>
        </w:rPr>
      </w:pPr>
      <w:r w:rsidRPr="00F93E3F">
        <w:rPr>
          <w:b/>
        </w:rPr>
        <w:t>2.</w:t>
      </w:r>
      <w:r w:rsidR="00F93E3F" w:rsidRPr="00F93E3F">
        <w:rPr>
          <w:b/>
        </w:rPr>
        <w:t>6.3</w:t>
      </w:r>
      <w:r w:rsidRPr="00F93E3F">
        <w:rPr>
          <w:b/>
        </w:rPr>
        <w:t>. BIOFILTRONITRIFICANTE (BFN)</w:t>
      </w:r>
    </w:p>
    <w:p w:rsidR="00F93E3F" w:rsidRDefault="000D6BE1" w:rsidP="00F93E3F">
      <w:r>
        <w:t>O biofiltro nitrificante também é composto por um tanque aerado preenchido com material filtrante, onde deve ocorrer à oxidação biológica do nitrogênio amoniacal tendo como produto final o nitrato, e como passo obrigatório intermediário, o nitrito.</w:t>
      </w:r>
      <w:r w:rsidRPr="00F93E3F">
        <w:t xml:space="preserve"> </w:t>
      </w:r>
    </w:p>
    <w:p w:rsidR="00F93E3F" w:rsidRDefault="000D6BE1" w:rsidP="00F93E3F">
      <w:r w:rsidRPr="00F93E3F">
        <w:t>Uma intensa atividade de nitrificação é observada no compartimento aerado do filtro biológico, devido à presença mínima ou ausência de carbono orgânico,o que favorece o desenvolvimento das bactérias nitrificantes sem competição pelo oxigênio dissolvido.</w:t>
      </w:r>
      <w:r w:rsidR="00F93E3F">
        <w:t xml:space="preserve"> </w:t>
      </w:r>
    </w:p>
    <w:p w:rsidR="00F93E3F" w:rsidRDefault="00F93E3F" w:rsidP="00F93E3F"/>
    <w:p w:rsidR="00F93E3F" w:rsidRDefault="000D6BE1" w:rsidP="00F93E3F">
      <w:pPr>
        <w:rPr>
          <w:rFonts w:ascii="Helvetica" w:eastAsiaTheme="minorHAnsi" w:hAnsi="Helvetica" w:cs="Helvetica"/>
          <w:b/>
          <w:lang w:eastAsia="en-US"/>
        </w:rPr>
      </w:pPr>
      <w:r w:rsidRPr="00F93E3F">
        <w:rPr>
          <w:rFonts w:ascii="Helvetica" w:eastAsiaTheme="minorHAnsi" w:hAnsi="Helvetica" w:cs="Helvetica"/>
          <w:b/>
          <w:lang w:eastAsia="en-US"/>
        </w:rPr>
        <w:t>2.</w:t>
      </w:r>
      <w:r w:rsidR="00F93E3F" w:rsidRPr="00F93E3F">
        <w:rPr>
          <w:rFonts w:ascii="Helvetica" w:eastAsiaTheme="minorHAnsi" w:hAnsi="Helvetica" w:cs="Helvetica"/>
          <w:b/>
          <w:lang w:eastAsia="en-US"/>
        </w:rPr>
        <w:t>6.4</w:t>
      </w:r>
      <w:r w:rsidRPr="00F93E3F">
        <w:rPr>
          <w:rFonts w:ascii="Helvetica" w:eastAsiaTheme="minorHAnsi" w:hAnsi="Helvetica" w:cs="Helvetica"/>
          <w:b/>
          <w:lang w:eastAsia="en-US"/>
        </w:rPr>
        <w:t xml:space="preserve"> DECANTADOR SECUNDÁRIO</w:t>
      </w:r>
    </w:p>
    <w:p w:rsidR="005A014B" w:rsidRPr="00F93E3F" w:rsidRDefault="000D6BE1" w:rsidP="00F93E3F">
      <w:r w:rsidRPr="00F93E3F">
        <w:t>O Decantador Secundário é a unidade que produz o polimento final no efluente tratado, propiciando a remoção de DQO, DBO5,20, sólidos em suspensão (SS) e nutrientes.</w:t>
      </w:r>
    </w:p>
    <w:p w:rsidR="000D6BE1" w:rsidRPr="00F93E3F" w:rsidRDefault="000D6BE1" w:rsidP="000D6BE1">
      <w:pPr>
        <w:autoSpaceDE w:val="0"/>
        <w:autoSpaceDN w:val="0"/>
        <w:adjustRightInd w:val="0"/>
        <w:spacing w:before="0" w:after="0" w:line="240" w:lineRule="auto"/>
        <w:jc w:val="left"/>
      </w:pPr>
    </w:p>
    <w:p w:rsidR="00F14DF7" w:rsidRDefault="00F14DF7" w:rsidP="005A014B">
      <w:pPr>
        <w:spacing w:line="360" w:lineRule="auto"/>
        <w:rPr>
          <w:b/>
          <w:color w:val="FF0000"/>
        </w:rPr>
      </w:pPr>
      <w:r>
        <w:rPr>
          <w:noProof/>
        </w:rPr>
        <w:lastRenderedPageBreak/>
        <w:drawing>
          <wp:inline distT="0" distB="0" distL="0" distR="0" wp14:anchorId="558A6E40" wp14:editId="3AB4697D">
            <wp:extent cx="5400040" cy="3250425"/>
            <wp:effectExtent l="0" t="0" r="0" b="762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3250425"/>
                    </a:xfrm>
                    <a:prstGeom prst="rect">
                      <a:avLst/>
                    </a:prstGeom>
                    <a:noFill/>
                    <a:ln>
                      <a:noFill/>
                    </a:ln>
                  </pic:spPr>
                </pic:pic>
              </a:graphicData>
            </a:graphic>
          </wp:inline>
        </w:drawing>
      </w:r>
    </w:p>
    <w:p w:rsidR="00F14DF7" w:rsidRPr="00466C46" w:rsidRDefault="00F14DF7" w:rsidP="00F93E3F">
      <w:pPr>
        <w:jc w:val="center"/>
      </w:pPr>
      <w:r w:rsidRPr="00466C46">
        <w:rPr>
          <w:b/>
          <w:sz w:val="20"/>
          <w:szCs w:val="20"/>
        </w:rPr>
        <w:t xml:space="preserve">Fig. </w:t>
      </w:r>
      <w:r w:rsidR="00F93E3F">
        <w:rPr>
          <w:b/>
          <w:sz w:val="20"/>
          <w:szCs w:val="20"/>
        </w:rPr>
        <w:t>6</w:t>
      </w:r>
      <w:r w:rsidRPr="00466C46">
        <w:rPr>
          <w:b/>
          <w:sz w:val="20"/>
          <w:szCs w:val="20"/>
        </w:rPr>
        <w:t>:</w:t>
      </w:r>
      <w:r w:rsidRPr="00466C46">
        <w:rPr>
          <w:sz w:val="20"/>
          <w:szCs w:val="20"/>
        </w:rPr>
        <w:t xml:space="preserve"> </w:t>
      </w:r>
      <w:r>
        <w:rPr>
          <w:sz w:val="20"/>
          <w:szCs w:val="20"/>
        </w:rPr>
        <w:t xml:space="preserve">Layout atual da ETE - </w:t>
      </w:r>
      <w:r w:rsidRPr="00466C46">
        <w:rPr>
          <w:sz w:val="20"/>
          <w:szCs w:val="20"/>
        </w:rPr>
        <w:t xml:space="preserve">Reator UASB </w:t>
      </w:r>
      <w:r>
        <w:rPr>
          <w:sz w:val="20"/>
          <w:szCs w:val="20"/>
        </w:rPr>
        <w:t>retangular</w:t>
      </w:r>
      <w:r>
        <w:t>.</w:t>
      </w:r>
    </w:p>
    <w:p w:rsidR="00F14DF7" w:rsidRDefault="00F14DF7" w:rsidP="005A014B">
      <w:pPr>
        <w:spacing w:line="360" w:lineRule="auto"/>
        <w:rPr>
          <w:b/>
          <w:color w:val="FF0000"/>
        </w:rPr>
      </w:pPr>
    </w:p>
    <w:p w:rsidR="000D6BE1" w:rsidRPr="000D6BE1" w:rsidRDefault="000D6BE1" w:rsidP="000D6BE1">
      <w:pPr>
        <w:spacing w:line="360" w:lineRule="auto"/>
        <w:rPr>
          <w:b/>
        </w:rPr>
      </w:pPr>
      <w:r w:rsidRPr="000D6BE1">
        <w:rPr>
          <w:b/>
        </w:rPr>
        <w:t>2.5 Desinfecção UV</w:t>
      </w:r>
    </w:p>
    <w:p w:rsidR="000D6BE1" w:rsidRDefault="009F1B22" w:rsidP="000D6BE1">
      <w:pPr>
        <w:spacing w:line="360" w:lineRule="auto"/>
      </w:pPr>
      <w:r>
        <w:t>O</w:t>
      </w:r>
      <w:r w:rsidR="000D6BE1" w:rsidRPr="00F454AA">
        <w:t xml:space="preserve"> contrato firmado com a empresa</w:t>
      </w:r>
      <w:r w:rsidR="000D6BE1">
        <w:t xml:space="preserve"> SANEVIX,</w:t>
      </w:r>
      <w:r w:rsidR="000D6BE1" w:rsidRPr="00F454AA">
        <w:t xml:space="preserve"> </w:t>
      </w:r>
      <w:r w:rsidR="000D6BE1">
        <w:t>executora d</w:t>
      </w:r>
      <w:r w:rsidR="000D6BE1" w:rsidRPr="00F454AA">
        <w:t>a obra</w:t>
      </w:r>
      <w:r w:rsidR="000D6BE1">
        <w:t>,</w:t>
      </w:r>
      <w:r w:rsidR="000D6BE1" w:rsidRPr="00F454AA">
        <w:t xml:space="preserve"> </w:t>
      </w:r>
      <w:r w:rsidR="000D6BE1">
        <w:t>esteve com andamento lento e com restrições de recurso</w:t>
      </w:r>
      <w:r w:rsidR="000D6BE1" w:rsidRPr="00F454AA">
        <w:t xml:space="preserve">, fato que levou a CESAN a ter que </w:t>
      </w:r>
      <w:r w:rsidR="000D6BE1">
        <w:t>tomar a decisão de</w:t>
      </w:r>
      <w:r w:rsidR="000D6BE1" w:rsidRPr="00F454AA">
        <w:rPr>
          <w:b/>
        </w:rPr>
        <w:t xml:space="preserve"> não executar o reator U</w:t>
      </w:r>
      <w:r w:rsidR="000D6BE1">
        <w:rPr>
          <w:b/>
        </w:rPr>
        <w:t xml:space="preserve">ltra </w:t>
      </w:r>
      <w:r w:rsidR="000D6BE1" w:rsidRPr="00F454AA">
        <w:rPr>
          <w:b/>
        </w:rPr>
        <w:t>V</w:t>
      </w:r>
      <w:r w:rsidR="000D6BE1">
        <w:rPr>
          <w:b/>
        </w:rPr>
        <w:t>ioleta, responsável pela desinfecção do efluente final,</w:t>
      </w:r>
      <w:r w:rsidR="000D6BE1" w:rsidRPr="00F454AA">
        <w:rPr>
          <w:b/>
        </w:rPr>
        <w:t xml:space="preserve"> n</w:t>
      </w:r>
      <w:r w:rsidR="000D6BE1">
        <w:rPr>
          <w:b/>
        </w:rPr>
        <w:t xml:space="preserve">a primeira </w:t>
      </w:r>
      <w:r w:rsidR="000D6BE1" w:rsidRPr="00F454AA">
        <w:rPr>
          <w:b/>
        </w:rPr>
        <w:t>fase da obra, adiando a implantação dessa unidade para no ano de 2020</w:t>
      </w:r>
      <w:r w:rsidR="000D6BE1" w:rsidRPr="00F454AA">
        <w:t xml:space="preserve"> quando </w:t>
      </w:r>
      <w:r w:rsidR="000D6BE1">
        <w:t>serão</w:t>
      </w:r>
      <w:r w:rsidR="000D6BE1" w:rsidRPr="00F454AA">
        <w:t xml:space="preserve"> finalizadas a 2ª fase do Programa do Governo do Estado, Águas da Paisagem, que prevê a compleme</w:t>
      </w:r>
      <w:r w:rsidR="000D6BE1">
        <w:t>ntação do SES Marechal Floriano (</w:t>
      </w:r>
      <w:r w:rsidR="00E24F9E">
        <w:t>Quadro 7</w:t>
      </w:r>
      <w:r w:rsidR="000D6BE1">
        <w:t>).</w:t>
      </w:r>
      <w:r w:rsidRPr="009F1B22">
        <w:t xml:space="preserve"> </w:t>
      </w:r>
      <w:r>
        <w:t>Essa situação foi apresentada ao IEMA.</w:t>
      </w:r>
    </w:p>
    <w:p w:rsidR="00E24F9E" w:rsidRDefault="00E24F9E" w:rsidP="00E24F9E">
      <w:pPr>
        <w:pStyle w:val="TtuloTabela"/>
        <w:numPr>
          <w:ilvl w:val="0"/>
          <w:numId w:val="0"/>
        </w:numPr>
        <w:spacing w:before="240" w:after="120"/>
        <w:ind w:left="1702"/>
        <w:rPr>
          <w:b/>
        </w:rPr>
      </w:pPr>
    </w:p>
    <w:p w:rsidR="00E24F9E" w:rsidRPr="00F2133A" w:rsidRDefault="00E24F9E" w:rsidP="00E24F9E">
      <w:pPr>
        <w:pStyle w:val="TtuloTabela"/>
        <w:numPr>
          <w:ilvl w:val="0"/>
          <w:numId w:val="0"/>
        </w:numPr>
        <w:spacing w:before="240" w:after="120"/>
        <w:ind w:left="1702"/>
      </w:pPr>
      <w:r>
        <w:rPr>
          <w:b/>
        </w:rPr>
        <w:t>Quadro 7</w:t>
      </w:r>
      <w:r w:rsidRPr="00E24F9E">
        <w:rPr>
          <w:b/>
        </w:rPr>
        <w:t>.</w:t>
      </w:r>
      <w:r>
        <w:t xml:space="preserve"> Cronograma previsto</w:t>
      </w:r>
    </w:p>
    <w:tbl>
      <w:tblPr>
        <w:tblW w:w="6840" w:type="dxa"/>
        <w:jc w:val="center"/>
        <w:tblInd w:w="-83" w:type="dxa"/>
        <w:tblCellMar>
          <w:left w:w="0" w:type="dxa"/>
          <w:right w:w="0" w:type="dxa"/>
        </w:tblCellMar>
        <w:tblLook w:val="04A0" w:firstRow="1" w:lastRow="0" w:firstColumn="1" w:lastColumn="0" w:noHBand="0" w:noVBand="1"/>
      </w:tblPr>
      <w:tblGrid>
        <w:gridCol w:w="1720"/>
        <w:gridCol w:w="1418"/>
        <w:gridCol w:w="1701"/>
        <w:gridCol w:w="2001"/>
      </w:tblGrid>
      <w:tr w:rsidR="000D6BE1" w:rsidRPr="004F7966" w:rsidTr="006E1EA0">
        <w:trPr>
          <w:trHeight w:val="510"/>
          <w:jc w:val="center"/>
        </w:trPr>
        <w:tc>
          <w:tcPr>
            <w:tcW w:w="0" w:type="auto"/>
            <w:tcBorders>
              <w:top w:val="single" w:sz="4" w:space="0" w:color="auto"/>
              <w:left w:val="single" w:sz="8" w:space="0" w:color="auto"/>
              <w:bottom w:val="single" w:sz="8" w:space="0" w:color="auto"/>
              <w:right w:val="single" w:sz="8" w:space="0" w:color="auto"/>
            </w:tcBorders>
            <w:shd w:val="clear" w:color="auto" w:fill="DBE5F1"/>
            <w:vAlign w:val="center"/>
            <w:hideMark/>
          </w:tcPr>
          <w:p w:rsidR="000D6BE1" w:rsidRPr="00025019" w:rsidRDefault="000D6BE1" w:rsidP="006E1EA0">
            <w:pPr>
              <w:jc w:val="center"/>
              <w:rPr>
                <w:rFonts w:ascii="Calibri" w:hAnsi="Calibri" w:cs="Calibri"/>
                <w:b/>
                <w:sz w:val="18"/>
                <w:szCs w:val="18"/>
              </w:rPr>
            </w:pPr>
          </w:p>
        </w:tc>
        <w:tc>
          <w:tcPr>
            <w:tcW w:w="1418" w:type="dxa"/>
            <w:tcBorders>
              <w:top w:val="single" w:sz="4" w:space="0" w:color="auto"/>
              <w:left w:val="nil"/>
              <w:bottom w:val="single" w:sz="8" w:space="0" w:color="auto"/>
              <w:right w:val="single" w:sz="8" w:space="0" w:color="auto"/>
            </w:tcBorders>
            <w:shd w:val="clear" w:color="auto" w:fill="DBE5F1"/>
            <w:noWrap/>
            <w:tcMar>
              <w:top w:w="0" w:type="dxa"/>
              <w:left w:w="70" w:type="dxa"/>
              <w:bottom w:w="0" w:type="dxa"/>
              <w:right w:w="70" w:type="dxa"/>
            </w:tcMar>
            <w:vAlign w:val="center"/>
            <w:hideMark/>
          </w:tcPr>
          <w:p w:rsidR="000D6BE1" w:rsidRPr="00FF1AC3" w:rsidRDefault="000D6BE1" w:rsidP="006E1EA0">
            <w:pPr>
              <w:jc w:val="center"/>
              <w:rPr>
                <w:rFonts w:ascii="Calibri" w:hAnsi="Calibri" w:cs="Calibri"/>
                <w:b/>
              </w:rPr>
            </w:pPr>
            <w:r w:rsidRPr="00FF1AC3">
              <w:rPr>
                <w:rFonts w:ascii="Calibri" w:hAnsi="Calibri" w:cs="Calibri"/>
                <w:b/>
              </w:rPr>
              <w:t>Obra Atual</w:t>
            </w:r>
            <w:r>
              <w:rPr>
                <w:rFonts w:ascii="Calibri" w:hAnsi="Calibri" w:cs="Calibri"/>
                <w:b/>
              </w:rPr>
              <w:t>*</w:t>
            </w:r>
          </w:p>
        </w:tc>
        <w:tc>
          <w:tcPr>
            <w:tcW w:w="1701" w:type="dxa"/>
            <w:tcBorders>
              <w:top w:val="single" w:sz="4" w:space="0" w:color="auto"/>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0D6BE1" w:rsidRPr="00FF1AC3" w:rsidRDefault="000D6BE1" w:rsidP="006E1EA0">
            <w:pPr>
              <w:jc w:val="center"/>
              <w:rPr>
                <w:rFonts w:ascii="Calibri" w:hAnsi="Calibri" w:cs="Calibri"/>
                <w:b/>
              </w:rPr>
            </w:pPr>
            <w:r w:rsidRPr="00FF1AC3">
              <w:rPr>
                <w:rFonts w:ascii="Calibri" w:hAnsi="Calibri" w:cs="Calibri"/>
                <w:b/>
              </w:rPr>
              <w:t>Obra do BIRD</w:t>
            </w:r>
          </w:p>
        </w:tc>
        <w:tc>
          <w:tcPr>
            <w:tcW w:w="2001" w:type="dxa"/>
            <w:tcBorders>
              <w:top w:val="single" w:sz="4" w:space="0" w:color="auto"/>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0D6BE1" w:rsidRPr="00FF1AC3" w:rsidRDefault="000D6BE1" w:rsidP="006E1EA0">
            <w:pPr>
              <w:jc w:val="center"/>
              <w:rPr>
                <w:rFonts w:ascii="Calibri" w:hAnsi="Calibri" w:cs="Calibri"/>
                <w:b/>
              </w:rPr>
            </w:pPr>
            <w:r w:rsidRPr="00FF1AC3">
              <w:rPr>
                <w:rFonts w:ascii="Calibri" w:hAnsi="Calibri" w:cs="Calibri"/>
                <w:b/>
              </w:rPr>
              <w:t>Instalação do UV</w:t>
            </w:r>
          </w:p>
        </w:tc>
      </w:tr>
      <w:tr w:rsidR="000D6BE1" w:rsidRPr="004F7966" w:rsidTr="006E1EA0">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rsidR="000D6BE1" w:rsidRPr="00FF1AC3" w:rsidRDefault="000D6BE1" w:rsidP="006E1EA0">
            <w:pPr>
              <w:jc w:val="center"/>
              <w:rPr>
                <w:rFonts w:ascii="Calibri" w:hAnsi="Calibri" w:cs="Calibri"/>
                <w:b/>
              </w:rPr>
            </w:pPr>
            <w:r w:rsidRPr="00FF1AC3">
              <w:rPr>
                <w:rFonts w:ascii="Calibri" w:hAnsi="Calibri" w:cs="Calibri"/>
                <w:b/>
              </w:rPr>
              <w:t>Ano de Conclusão</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0D6BE1" w:rsidRPr="00FF1AC3" w:rsidRDefault="000D6BE1" w:rsidP="006E1EA0">
            <w:pPr>
              <w:jc w:val="center"/>
              <w:rPr>
                <w:rFonts w:ascii="Calibri" w:hAnsi="Calibri" w:cs="Calibri"/>
              </w:rPr>
            </w:pPr>
            <w:r w:rsidRPr="00FF1AC3">
              <w:rPr>
                <w:rFonts w:ascii="Calibri" w:hAnsi="Calibri" w:cs="Calibri"/>
              </w:rPr>
              <w:t>201</w:t>
            </w:r>
            <w:r>
              <w:rPr>
                <w:rFonts w:ascii="Calibri" w:hAnsi="Calibri" w:cs="Calibri"/>
              </w:rPr>
              <w:t>7</w:t>
            </w:r>
          </w:p>
        </w:tc>
        <w:tc>
          <w:tcPr>
            <w:tcW w:w="1701"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0D6BE1" w:rsidRPr="00FF1AC3" w:rsidRDefault="000D6BE1" w:rsidP="006E1EA0">
            <w:pPr>
              <w:jc w:val="center"/>
              <w:rPr>
                <w:rFonts w:ascii="Calibri" w:hAnsi="Calibri" w:cs="Calibri"/>
              </w:rPr>
            </w:pPr>
            <w:r w:rsidRPr="00FF1AC3">
              <w:rPr>
                <w:rFonts w:ascii="Calibri" w:hAnsi="Calibri" w:cs="Calibri"/>
              </w:rPr>
              <w:t>2020</w:t>
            </w:r>
          </w:p>
        </w:tc>
        <w:tc>
          <w:tcPr>
            <w:tcW w:w="2001"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0D6BE1" w:rsidRPr="00FF1AC3" w:rsidRDefault="000D6BE1" w:rsidP="006E1EA0">
            <w:pPr>
              <w:jc w:val="center"/>
              <w:rPr>
                <w:rFonts w:ascii="Calibri" w:hAnsi="Calibri" w:cs="Calibri"/>
              </w:rPr>
            </w:pPr>
            <w:r w:rsidRPr="00FF1AC3">
              <w:rPr>
                <w:rFonts w:ascii="Calibri" w:hAnsi="Calibri" w:cs="Calibri"/>
              </w:rPr>
              <w:t>2020</w:t>
            </w:r>
          </w:p>
        </w:tc>
      </w:tr>
    </w:tbl>
    <w:p w:rsidR="000D6BE1" w:rsidRDefault="000D6BE1" w:rsidP="00F12597">
      <w:r w:rsidRPr="00FB0F68">
        <w:t xml:space="preserve">* </w:t>
      </w:r>
      <w:r w:rsidRPr="00FB0F68">
        <w:rPr>
          <w:sz w:val="16"/>
          <w:szCs w:val="16"/>
        </w:rPr>
        <w:t>O contrato 068/2014 com a SANEVIX ENGENHARIA INDUSTRIAL LTDA esta previsto para finalizar em 09/08/2017.</w:t>
      </w:r>
      <w:r w:rsidR="004E5900">
        <w:rPr>
          <w:sz w:val="16"/>
          <w:szCs w:val="16"/>
        </w:rPr>
        <w:t xml:space="preserve"> </w:t>
      </w:r>
    </w:p>
    <w:p w:rsidR="005A014B" w:rsidRPr="000D6BE1" w:rsidRDefault="00E24F9E" w:rsidP="00E24F9E">
      <w:pPr>
        <w:pStyle w:val="Ttulo1"/>
        <w:ind w:left="0"/>
        <w:jc w:val="both"/>
      </w:pPr>
      <w:r>
        <w:lastRenderedPageBreak/>
        <w:t xml:space="preserve">3 </w:t>
      </w:r>
      <w:r w:rsidR="005A014B" w:rsidRPr="000D6BE1">
        <w:t>Impactos no corpo receptor</w:t>
      </w:r>
    </w:p>
    <w:p w:rsidR="005A014B" w:rsidRDefault="00FB0F68" w:rsidP="005A014B">
      <w:r>
        <w:t>C</w:t>
      </w:r>
      <w:r w:rsidR="005A014B">
        <w:t xml:space="preserve">onsiderando </w:t>
      </w:r>
      <w:r>
        <w:t>uma</w:t>
      </w:r>
      <w:r w:rsidR="005A014B">
        <w:t xml:space="preserve"> população de 5.922 hab e o per-capita de DBO de 54 g/hab.d utilizado pela CESAN e assumindo que os esgotos são lançados diretamente no rio, a carga lançada </w:t>
      </w:r>
      <w:r>
        <w:t>seria</w:t>
      </w:r>
      <w:r w:rsidR="005A014B">
        <w:t xml:space="preserve"> de 320 Kg/d de DBO. Caso não seja implantado o sistema de esgotamento sanitário até o horizonte de projeto, a carga vai atingir 575 Kg/d de DBO. </w:t>
      </w:r>
    </w:p>
    <w:p w:rsidR="00E24F9E" w:rsidRDefault="00E24F9E" w:rsidP="005A014B"/>
    <w:p w:rsidR="005A014B" w:rsidRDefault="005A014B" w:rsidP="005A014B">
      <w:r>
        <w:t>Com o sistema implantado, estima-se que a carga lançada no corpo receptor deverá ser atualmente de 32 kg/d e no horizonte de projeto de 58 kg/d.</w:t>
      </w:r>
    </w:p>
    <w:p w:rsidR="005A014B" w:rsidRDefault="005A014B" w:rsidP="005A014B">
      <w:r>
        <w:t xml:space="preserve">Considerando o rendimento específico de 3,0 l/s.km2 (definido no estudo “Regionalização Hidrológica na região hidrográfica Capixaba) para a vazão Q7,10 e a área de drenagem de 322 km2 do rio Jucu, corpo receptor dos esgotos da cidade de Marechal Floriano, teremos a vazão de Q7,10 = 0,97 m3/s no ponto próximo a cidade. A vazão média de esgotos é de 30 l/s, o que leva  acréscimo de concentração de DBO no ponto de lançamento seria de 6,7 mg/l sem tratamento dos esgotos ou apenas 0,7 mg/l com tratamento de todo o esgoto da cidade. </w:t>
      </w:r>
    </w:p>
    <w:p w:rsidR="00F12597" w:rsidRDefault="00F12597" w:rsidP="00F12597">
      <w:pPr>
        <w:pStyle w:val="TtuloTabela"/>
        <w:numPr>
          <w:ilvl w:val="0"/>
          <w:numId w:val="0"/>
        </w:numPr>
        <w:spacing w:before="240" w:after="120"/>
        <w:ind w:left="1702"/>
      </w:pPr>
      <w:r>
        <w:rPr>
          <w:b/>
        </w:rPr>
        <w:t xml:space="preserve">Quadro 8: </w:t>
      </w:r>
      <w:r w:rsidRPr="00B61A1B">
        <w:rPr>
          <w:szCs w:val="20"/>
        </w:rPr>
        <w:t>Projeção de População e Vazão para o SES de Marechal Floriano</w:t>
      </w:r>
    </w:p>
    <w:tbl>
      <w:tblPr>
        <w:tblW w:w="8080" w:type="dxa"/>
        <w:jc w:val="center"/>
        <w:tblInd w:w="-23" w:type="dxa"/>
        <w:tblCellMar>
          <w:left w:w="0" w:type="dxa"/>
          <w:right w:w="0" w:type="dxa"/>
        </w:tblCellMar>
        <w:tblLook w:val="04A0" w:firstRow="1" w:lastRow="0" w:firstColumn="1" w:lastColumn="0" w:noHBand="0" w:noVBand="1"/>
      </w:tblPr>
      <w:tblGrid>
        <w:gridCol w:w="1720"/>
        <w:gridCol w:w="2640"/>
        <w:gridCol w:w="1240"/>
        <w:gridCol w:w="1240"/>
        <w:gridCol w:w="1240"/>
      </w:tblGrid>
      <w:tr w:rsidR="00F12597" w:rsidRPr="004F7966" w:rsidTr="002B41F4">
        <w:trPr>
          <w:trHeight w:val="300"/>
          <w:jc w:val="center"/>
        </w:trPr>
        <w:tc>
          <w:tcPr>
            <w:tcW w:w="1720" w:type="dxa"/>
            <w:vMerge w:val="restart"/>
            <w:tcBorders>
              <w:top w:val="single" w:sz="8" w:space="0" w:color="auto"/>
              <w:left w:val="single" w:sz="8" w:space="0" w:color="auto"/>
              <w:bottom w:val="single" w:sz="8" w:space="0" w:color="auto"/>
              <w:right w:val="single" w:sz="8" w:space="0" w:color="auto"/>
            </w:tcBorders>
            <w:shd w:val="clear" w:color="auto" w:fill="DBE5F1"/>
            <w:noWrap/>
            <w:tcMar>
              <w:top w:w="0" w:type="dxa"/>
              <w:left w:w="70" w:type="dxa"/>
              <w:bottom w:w="0" w:type="dxa"/>
              <w:right w:w="70" w:type="dxa"/>
            </w:tcMar>
            <w:vAlign w:val="center"/>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ANO</w:t>
            </w:r>
          </w:p>
        </w:tc>
        <w:tc>
          <w:tcPr>
            <w:tcW w:w="2640" w:type="dxa"/>
            <w:tcBorders>
              <w:top w:val="single" w:sz="8" w:space="0" w:color="auto"/>
              <w:left w:val="nil"/>
              <w:bottom w:val="single" w:sz="8" w:space="0" w:color="auto"/>
              <w:right w:val="single" w:sz="8" w:space="0" w:color="auto"/>
            </w:tcBorders>
            <w:shd w:val="clear" w:color="auto" w:fill="DBE5F1"/>
            <w:noWrap/>
            <w:tcMar>
              <w:top w:w="0" w:type="dxa"/>
              <w:left w:w="70" w:type="dxa"/>
              <w:bottom w:w="0" w:type="dxa"/>
              <w:right w:w="70" w:type="dxa"/>
            </w:tcMar>
            <w:vAlign w:val="bottom"/>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PROJEÇÃO POPULACIONAL</w:t>
            </w:r>
          </w:p>
        </w:tc>
        <w:tc>
          <w:tcPr>
            <w:tcW w:w="3720" w:type="dxa"/>
            <w:gridSpan w:val="3"/>
            <w:tcBorders>
              <w:top w:val="single" w:sz="8" w:space="0" w:color="auto"/>
              <w:left w:val="nil"/>
              <w:bottom w:val="single" w:sz="8" w:space="0" w:color="auto"/>
              <w:right w:val="single" w:sz="8" w:space="0" w:color="auto"/>
            </w:tcBorders>
            <w:shd w:val="clear" w:color="auto" w:fill="DBE5F1"/>
            <w:noWrap/>
            <w:tcMar>
              <w:top w:w="0" w:type="dxa"/>
              <w:left w:w="70" w:type="dxa"/>
              <w:bottom w:w="0" w:type="dxa"/>
              <w:right w:w="70" w:type="dxa"/>
            </w:tcMar>
            <w:vAlign w:val="center"/>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Vazão de Demanda (L/s) 24 h</w:t>
            </w:r>
          </w:p>
        </w:tc>
      </w:tr>
      <w:tr w:rsidR="00F12597" w:rsidRPr="004F7966" w:rsidTr="002B41F4">
        <w:trPr>
          <w:trHeight w:val="510"/>
          <w:jc w:val="center"/>
        </w:trPr>
        <w:tc>
          <w:tcPr>
            <w:tcW w:w="0" w:type="auto"/>
            <w:vMerge/>
            <w:tcBorders>
              <w:top w:val="single" w:sz="8" w:space="0" w:color="auto"/>
              <w:left w:val="single" w:sz="8" w:space="0" w:color="auto"/>
              <w:bottom w:val="single" w:sz="8" w:space="0" w:color="auto"/>
              <w:right w:val="single" w:sz="8" w:space="0" w:color="auto"/>
            </w:tcBorders>
            <w:shd w:val="clear" w:color="auto" w:fill="DBE5F1"/>
            <w:vAlign w:val="center"/>
            <w:hideMark/>
          </w:tcPr>
          <w:p w:rsidR="00F12597" w:rsidRPr="00025019" w:rsidRDefault="00F12597" w:rsidP="002B41F4">
            <w:pPr>
              <w:jc w:val="center"/>
              <w:rPr>
                <w:rFonts w:ascii="Calibri" w:hAnsi="Calibri" w:cs="Calibri"/>
                <w:b/>
                <w:sz w:val="18"/>
                <w:szCs w:val="18"/>
              </w:rPr>
            </w:pPr>
          </w:p>
        </w:tc>
        <w:tc>
          <w:tcPr>
            <w:tcW w:w="2640" w:type="dxa"/>
            <w:tcBorders>
              <w:top w:val="nil"/>
              <w:left w:val="nil"/>
              <w:bottom w:val="single" w:sz="8" w:space="0" w:color="auto"/>
              <w:right w:val="single" w:sz="8" w:space="0" w:color="auto"/>
            </w:tcBorders>
            <w:shd w:val="clear" w:color="auto" w:fill="DBE5F1"/>
            <w:noWrap/>
            <w:tcMar>
              <w:top w:w="0" w:type="dxa"/>
              <w:left w:w="70" w:type="dxa"/>
              <w:bottom w:w="0" w:type="dxa"/>
              <w:right w:w="70" w:type="dxa"/>
            </w:tcMar>
            <w:vAlign w:val="bottom"/>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Marechal Floriano</w:t>
            </w:r>
          </w:p>
        </w:tc>
        <w:tc>
          <w:tcPr>
            <w:tcW w:w="1240" w:type="dxa"/>
            <w:tcBorders>
              <w:top w:val="nil"/>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Média</w:t>
            </w:r>
          </w:p>
        </w:tc>
        <w:tc>
          <w:tcPr>
            <w:tcW w:w="1240" w:type="dxa"/>
            <w:tcBorders>
              <w:top w:val="nil"/>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Máxima Diária</w:t>
            </w:r>
          </w:p>
        </w:tc>
        <w:tc>
          <w:tcPr>
            <w:tcW w:w="1240" w:type="dxa"/>
            <w:tcBorders>
              <w:top w:val="nil"/>
              <w:left w:val="nil"/>
              <w:bottom w:val="single" w:sz="8" w:space="0" w:color="auto"/>
              <w:right w:val="single" w:sz="8" w:space="0" w:color="auto"/>
            </w:tcBorders>
            <w:shd w:val="clear" w:color="auto" w:fill="DBE5F1"/>
            <w:tcMar>
              <w:top w:w="0" w:type="dxa"/>
              <w:left w:w="70" w:type="dxa"/>
              <w:bottom w:w="0" w:type="dxa"/>
              <w:right w:w="70" w:type="dxa"/>
            </w:tcMar>
            <w:vAlign w:val="center"/>
            <w:hideMark/>
          </w:tcPr>
          <w:p w:rsidR="00F12597" w:rsidRPr="00025019" w:rsidRDefault="00F12597" w:rsidP="002B41F4">
            <w:pPr>
              <w:jc w:val="center"/>
              <w:rPr>
                <w:rFonts w:ascii="Calibri" w:hAnsi="Calibri" w:cs="Calibri"/>
                <w:b/>
                <w:sz w:val="18"/>
                <w:szCs w:val="18"/>
              </w:rPr>
            </w:pPr>
            <w:r w:rsidRPr="00025019">
              <w:rPr>
                <w:rFonts w:ascii="Calibri" w:hAnsi="Calibri" w:cs="Calibri"/>
                <w:b/>
                <w:sz w:val="18"/>
                <w:szCs w:val="18"/>
              </w:rPr>
              <w:t>Máxima Horária</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2010</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6819</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11.68</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14.02</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21.03</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2013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7396</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12.67</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15.20</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22.80</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shd w:val="clear" w:color="auto" w:fill="E5B8B7"/>
            <w:noWrap/>
            <w:tcMar>
              <w:top w:w="0" w:type="dxa"/>
              <w:left w:w="70" w:type="dxa"/>
              <w:bottom w:w="0" w:type="dxa"/>
              <w:right w:w="70" w:type="dxa"/>
            </w:tcMar>
            <w:vAlign w:val="bottom"/>
            <w:hideMark/>
          </w:tcPr>
          <w:p w:rsidR="00F12597" w:rsidRPr="00F46C20" w:rsidRDefault="00F12597" w:rsidP="002B41F4">
            <w:pPr>
              <w:jc w:val="center"/>
              <w:rPr>
                <w:rFonts w:ascii="Calibri" w:hAnsi="Calibri" w:cs="Calibri"/>
                <w:b/>
                <w:sz w:val="18"/>
                <w:szCs w:val="18"/>
              </w:rPr>
            </w:pPr>
            <w:r w:rsidRPr="00F46C20">
              <w:rPr>
                <w:rFonts w:ascii="Calibri" w:hAnsi="Calibri" w:cs="Calibri"/>
                <w:b/>
                <w:sz w:val="18"/>
                <w:szCs w:val="18"/>
              </w:rPr>
              <w:t>2023</w:t>
            </w:r>
          </w:p>
        </w:tc>
        <w:tc>
          <w:tcPr>
            <w:tcW w:w="2640" w:type="dxa"/>
            <w:tcBorders>
              <w:top w:val="nil"/>
              <w:left w:val="nil"/>
              <w:bottom w:val="single" w:sz="8" w:space="0" w:color="auto"/>
              <w:right w:val="single" w:sz="8" w:space="0" w:color="auto"/>
            </w:tcBorders>
            <w:shd w:val="clear" w:color="auto" w:fill="E5B8B7"/>
            <w:noWrap/>
            <w:tcMar>
              <w:top w:w="0" w:type="dxa"/>
              <w:left w:w="70" w:type="dxa"/>
              <w:bottom w:w="0" w:type="dxa"/>
              <w:right w:w="70" w:type="dxa"/>
            </w:tcMar>
            <w:vAlign w:val="bottom"/>
            <w:hideMark/>
          </w:tcPr>
          <w:p w:rsidR="00F12597" w:rsidRPr="00F46C20" w:rsidRDefault="00F12597" w:rsidP="002B41F4">
            <w:pPr>
              <w:jc w:val="center"/>
              <w:rPr>
                <w:rFonts w:ascii="Calibri" w:hAnsi="Calibri" w:cs="Calibri"/>
                <w:b/>
                <w:sz w:val="18"/>
                <w:szCs w:val="18"/>
              </w:rPr>
            </w:pPr>
            <w:r w:rsidRPr="00F46C20">
              <w:rPr>
                <w:rFonts w:ascii="Calibri" w:hAnsi="Calibri" w:cs="Calibri"/>
                <w:b/>
                <w:sz w:val="18"/>
                <w:szCs w:val="18"/>
              </w:rPr>
              <w:t>9581</w:t>
            </w:r>
          </w:p>
        </w:tc>
        <w:tc>
          <w:tcPr>
            <w:tcW w:w="1240" w:type="dxa"/>
            <w:tcBorders>
              <w:top w:val="nil"/>
              <w:left w:val="nil"/>
              <w:bottom w:val="single" w:sz="8" w:space="0" w:color="auto"/>
              <w:right w:val="single" w:sz="8" w:space="0" w:color="auto"/>
            </w:tcBorders>
            <w:shd w:val="clear" w:color="auto" w:fill="E5B8B7"/>
            <w:noWrap/>
            <w:tcMar>
              <w:top w:w="0" w:type="dxa"/>
              <w:left w:w="70" w:type="dxa"/>
              <w:bottom w:w="0" w:type="dxa"/>
              <w:right w:w="70" w:type="dxa"/>
            </w:tcMar>
            <w:vAlign w:val="bottom"/>
            <w:hideMark/>
          </w:tcPr>
          <w:p w:rsidR="00F12597" w:rsidRPr="00F46C20" w:rsidRDefault="00F12597" w:rsidP="002B41F4">
            <w:pPr>
              <w:jc w:val="center"/>
              <w:rPr>
                <w:rFonts w:ascii="Calibri" w:hAnsi="Calibri" w:cs="Calibri"/>
                <w:b/>
                <w:sz w:val="18"/>
                <w:szCs w:val="18"/>
              </w:rPr>
            </w:pPr>
            <w:r w:rsidRPr="00F46C20">
              <w:rPr>
                <w:rFonts w:ascii="Calibri" w:hAnsi="Calibri" w:cs="Calibri"/>
                <w:b/>
                <w:sz w:val="18"/>
                <w:szCs w:val="18"/>
              </w:rPr>
              <w:t>16.41</w:t>
            </w:r>
          </w:p>
        </w:tc>
        <w:tc>
          <w:tcPr>
            <w:tcW w:w="1240" w:type="dxa"/>
            <w:tcBorders>
              <w:top w:val="nil"/>
              <w:left w:val="nil"/>
              <w:bottom w:val="single" w:sz="8" w:space="0" w:color="auto"/>
              <w:right w:val="single" w:sz="8" w:space="0" w:color="auto"/>
            </w:tcBorders>
            <w:shd w:val="clear" w:color="auto" w:fill="E5B8B7"/>
            <w:noWrap/>
            <w:tcMar>
              <w:top w:w="0" w:type="dxa"/>
              <w:left w:w="70" w:type="dxa"/>
              <w:bottom w:w="0" w:type="dxa"/>
              <w:right w:w="70" w:type="dxa"/>
            </w:tcMar>
            <w:vAlign w:val="bottom"/>
            <w:hideMark/>
          </w:tcPr>
          <w:p w:rsidR="00F12597" w:rsidRPr="00F46C20" w:rsidRDefault="00F12597" w:rsidP="002B41F4">
            <w:pPr>
              <w:jc w:val="center"/>
              <w:rPr>
                <w:rFonts w:ascii="Calibri" w:hAnsi="Calibri" w:cs="Calibri"/>
                <w:b/>
                <w:sz w:val="18"/>
                <w:szCs w:val="18"/>
              </w:rPr>
            </w:pPr>
            <w:r w:rsidRPr="00F46C20">
              <w:rPr>
                <w:rFonts w:ascii="Calibri" w:hAnsi="Calibri" w:cs="Calibri"/>
                <w:b/>
                <w:sz w:val="18"/>
                <w:szCs w:val="18"/>
              </w:rPr>
              <w:t>19.69</w:t>
            </w:r>
          </w:p>
        </w:tc>
        <w:tc>
          <w:tcPr>
            <w:tcW w:w="1240" w:type="dxa"/>
            <w:tcBorders>
              <w:top w:val="nil"/>
              <w:left w:val="nil"/>
              <w:bottom w:val="single" w:sz="8" w:space="0" w:color="auto"/>
              <w:right w:val="single" w:sz="8" w:space="0" w:color="auto"/>
            </w:tcBorders>
            <w:shd w:val="clear" w:color="auto" w:fill="E5B8B7"/>
            <w:noWrap/>
            <w:tcMar>
              <w:top w:w="0" w:type="dxa"/>
              <w:left w:w="70" w:type="dxa"/>
              <w:bottom w:w="0" w:type="dxa"/>
              <w:right w:w="70" w:type="dxa"/>
            </w:tcMar>
            <w:vAlign w:val="bottom"/>
            <w:hideMark/>
          </w:tcPr>
          <w:p w:rsidR="00F12597" w:rsidRPr="00F46C20" w:rsidRDefault="00F12597" w:rsidP="002B41F4">
            <w:pPr>
              <w:jc w:val="center"/>
              <w:rPr>
                <w:rFonts w:ascii="Calibri" w:hAnsi="Calibri" w:cs="Calibri"/>
                <w:b/>
                <w:sz w:val="18"/>
                <w:szCs w:val="18"/>
              </w:rPr>
            </w:pPr>
            <w:r w:rsidRPr="00F46C20">
              <w:rPr>
                <w:rFonts w:ascii="Calibri" w:hAnsi="Calibri" w:cs="Calibri"/>
                <w:b/>
                <w:sz w:val="18"/>
                <w:szCs w:val="18"/>
              </w:rPr>
              <w:t>29.54</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2028</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10833</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18.56</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22.27</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33.40</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2033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12091</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20.71</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24.85</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37.28</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2043</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14372</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24.62</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29.54</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44.31</w:t>
            </w:r>
          </w:p>
        </w:tc>
      </w:tr>
      <w:tr w:rsidR="00F12597" w:rsidRPr="004F7966" w:rsidTr="002B41F4">
        <w:trPr>
          <w:trHeight w:val="300"/>
          <w:jc w:val="center"/>
        </w:trPr>
        <w:tc>
          <w:tcPr>
            <w:tcW w:w="17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2044</w:t>
            </w:r>
          </w:p>
        </w:tc>
        <w:tc>
          <w:tcPr>
            <w:tcW w:w="26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14580</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24.98</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29.97</w:t>
            </w:r>
          </w:p>
        </w:tc>
        <w:tc>
          <w:tcPr>
            <w:tcW w:w="124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F12597" w:rsidRPr="004F7966" w:rsidRDefault="00F12597" w:rsidP="002B41F4">
            <w:pPr>
              <w:jc w:val="center"/>
              <w:rPr>
                <w:rFonts w:ascii="Calibri" w:hAnsi="Calibri" w:cs="Calibri"/>
                <w:sz w:val="18"/>
                <w:szCs w:val="18"/>
              </w:rPr>
            </w:pPr>
            <w:r w:rsidRPr="004F7966">
              <w:rPr>
                <w:rFonts w:ascii="Calibri" w:hAnsi="Calibri" w:cs="Calibri"/>
                <w:sz w:val="18"/>
                <w:szCs w:val="18"/>
              </w:rPr>
              <w:t>44.96</w:t>
            </w:r>
          </w:p>
        </w:tc>
      </w:tr>
    </w:tbl>
    <w:p w:rsidR="005A014B" w:rsidRDefault="005A014B" w:rsidP="005A014B">
      <w:r>
        <w:t>A primeira situação</w:t>
      </w:r>
      <w:r w:rsidR="004E5900">
        <w:t>, sem tratamento de esgoto,</w:t>
      </w:r>
      <w:r>
        <w:t xml:space="preserve"> leva o rio a suplantar o limite de classe 2 em virtude de superar a concentração limite no ponto de lançamento. Esta situação demonstra a clara necessidade de implantar o sistema de esgotamento sanitário da cidade com um nível de tratamento de 90% de remoção de DBO. </w:t>
      </w:r>
    </w:p>
    <w:p w:rsidR="00B709C2" w:rsidRDefault="00B709C2" w:rsidP="00B709C2">
      <w:pPr>
        <w:spacing w:line="360" w:lineRule="auto"/>
      </w:pPr>
      <w:r>
        <w:lastRenderedPageBreak/>
        <w:t xml:space="preserve">A Portaria </w:t>
      </w:r>
      <w:r w:rsidR="004E5900">
        <w:t xml:space="preserve">AGERH </w:t>
      </w:r>
      <w:r w:rsidRPr="004B4A44">
        <w:t>010/2014</w:t>
      </w:r>
      <w:r>
        <w:t xml:space="preserve"> outorgou uma vazão </w:t>
      </w:r>
      <w:r w:rsidR="004E5900">
        <w:t xml:space="preserve">de lançamento </w:t>
      </w:r>
      <w:r w:rsidR="00F12597">
        <w:t xml:space="preserve">de 45,0 L/s, </w:t>
      </w:r>
      <w:r>
        <w:t>a previsão da população para o ano de 2020 será menor que 9581 Hab, o que corresponde a uma vazão máxima diária</w:t>
      </w:r>
      <w:r w:rsidR="004E5900">
        <w:t xml:space="preserve"> </w:t>
      </w:r>
      <w:r>
        <w:t>aproximada de menos de 30,0 L/s, ou seja, apenas 67% da vazão outorgada.</w:t>
      </w:r>
    </w:p>
    <w:p w:rsidR="009F0C50" w:rsidRDefault="009F0C50" w:rsidP="00B709C2">
      <w:pPr>
        <w:spacing w:line="360" w:lineRule="auto"/>
      </w:pPr>
    </w:p>
    <w:p w:rsidR="009F0C50" w:rsidRDefault="009F0C50" w:rsidP="00B709C2">
      <w:pPr>
        <w:spacing w:line="360" w:lineRule="auto"/>
      </w:pPr>
      <w:r>
        <w:t>Referências:</w:t>
      </w:r>
    </w:p>
    <w:p w:rsidR="009F0C50" w:rsidRPr="009F0C50" w:rsidRDefault="009F0C50" w:rsidP="009F0C50">
      <w:pPr>
        <w:pStyle w:val="Capa1"/>
        <w:rPr>
          <w:rFonts w:ascii="Arial" w:hAnsi="Arial"/>
          <w:sz w:val="22"/>
          <w:szCs w:val="22"/>
        </w:rPr>
      </w:pPr>
      <w:r w:rsidRPr="009F0C50">
        <w:rPr>
          <w:rFonts w:ascii="Arial" w:hAnsi="Arial"/>
          <w:sz w:val="22"/>
          <w:szCs w:val="22"/>
        </w:rPr>
        <w:t>ARCADIS Logos S/A</w:t>
      </w:r>
      <w:r>
        <w:rPr>
          <w:rFonts w:ascii="Arial" w:hAnsi="Arial"/>
          <w:sz w:val="22"/>
          <w:szCs w:val="22"/>
        </w:rPr>
        <w:t xml:space="preserve"> - </w:t>
      </w:r>
      <w:r w:rsidRPr="009F0C50">
        <w:rPr>
          <w:rFonts w:ascii="Arial" w:hAnsi="Arial"/>
          <w:sz w:val="22"/>
          <w:szCs w:val="22"/>
        </w:rPr>
        <w:t xml:space="preserve">AS 096 – ESTUDO E PROJETO PARA DEFINIÇÃO DE UM NOVO LOCAL PARA INSTALAÇÃO DA ETE DO SES DA CIDADE DE MARECHAL </w:t>
      </w:r>
      <w:r>
        <w:rPr>
          <w:rFonts w:ascii="Arial" w:hAnsi="Arial"/>
          <w:sz w:val="22"/>
          <w:szCs w:val="22"/>
        </w:rPr>
        <w:t>F</w:t>
      </w:r>
      <w:r w:rsidRPr="009F0C50">
        <w:rPr>
          <w:rFonts w:ascii="Arial" w:hAnsi="Arial"/>
          <w:sz w:val="22"/>
          <w:szCs w:val="22"/>
        </w:rPr>
        <w:t>LORIANO/ES</w:t>
      </w:r>
      <w:r>
        <w:rPr>
          <w:rFonts w:ascii="Arial" w:hAnsi="Arial"/>
          <w:sz w:val="22"/>
          <w:szCs w:val="22"/>
        </w:rPr>
        <w:t>,  2010</w:t>
      </w:r>
    </w:p>
    <w:p w:rsidR="009F0C50" w:rsidRDefault="009F0C50" w:rsidP="00B709C2">
      <w:pPr>
        <w:spacing w:line="360" w:lineRule="auto"/>
        <w:rPr>
          <w:caps/>
        </w:rPr>
      </w:pPr>
      <w:r>
        <w:t xml:space="preserve">SANEVIX, </w:t>
      </w:r>
      <w:r w:rsidRPr="009F0C50">
        <w:rPr>
          <w:caps/>
        </w:rPr>
        <w:t>Proposta de Melhoria da ETE Marechal Floriano,  2014</w:t>
      </w:r>
    </w:p>
    <w:p w:rsidR="009F0C50" w:rsidRDefault="009F0C50" w:rsidP="00B709C2">
      <w:pPr>
        <w:spacing w:line="360" w:lineRule="auto"/>
        <w:rPr>
          <w:caps/>
        </w:rPr>
      </w:pPr>
      <w:r>
        <w:rPr>
          <w:caps/>
        </w:rPr>
        <w:t>Programa de gestão integrada de águas e da paisagem – relatório final, 2012.</w:t>
      </w:r>
    </w:p>
    <w:p w:rsidR="009F0C50" w:rsidRDefault="009F0C50" w:rsidP="00B709C2">
      <w:pPr>
        <w:spacing w:line="360" w:lineRule="auto"/>
        <w:rPr>
          <w:caps/>
        </w:rPr>
      </w:pPr>
    </w:p>
    <w:p w:rsidR="009F0C50" w:rsidRDefault="009F0C50" w:rsidP="00B709C2">
      <w:pPr>
        <w:spacing w:line="360" w:lineRule="auto"/>
        <w:rPr>
          <w:caps/>
        </w:rPr>
      </w:pPr>
    </w:p>
    <w:p w:rsidR="00021A52" w:rsidRDefault="00021A52" w:rsidP="00B709C2">
      <w:pPr>
        <w:spacing w:line="360" w:lineRule="auto"/>
        <w:rPr>
          <w:caps/>
        </w:rPr>
      </w:pPr>
    </w:p>
    <w:p w:rsidR="009F0C50" w:rsidRDefault="009F0C50" w:rsidP="00B709C2">
      <w:pPr>
        <w:spacing w:line="360" w:lineRule="auto"/>
        <w:rPr>
          <w:caps/>
        </w:rPr>
      </w:pPr>
      <w:r>
        <w:rPr>
          <w:caps/>
        </w:rPr>
        <w:t>eLABORAÇÃO:</w:t>
      </w:r>
    </w:p>
    <w:p w:rsidR="009F0C50" w:rsidRDefault="009F0C50" w:rsidP="00B709C2">
      <w:pPr>
        <w:spacing w:line="360" w:lineRule="auto"/>
        <w:rPr>
          <w:caps/>
        </w:rPr>
      </w:pPr>
    </w:p>
    <w:p w:rsidR="00021A52" w:rsidRDefault="00021A52" w:rsidP="009F0C50">
      <w:pPr>
        <w:pStyle w:val="Corpodetexto21"/>
        <w:spacing w:after="120" w:line="240" w:lineRule="auto"/>
        <w:rPr>
          <w:iCs/>
          <w:sz w:val="22"/>
          <w:szCs w:val="22"/>
        </w:rPr>
        <w:sectPr w:rsidR="00021A52" w:rsidSect="00C7696A">
          <w:headerReference w:type="even" r:id="rId18"/>
          <w:headerReference w:type="default" r:id="rId19"/>
          <w:footerReference w:type="even" r:id="rId20"/>
          <w:footerReference w:type="default" r:id="rId21"/>
          <w:headerReference w:type="first" r:id="rId22"/>
          <w:footerReference w:type="first" r:id="rId23"/>
          <w:pgSz w:w="11906" w:h="16838"/>
          <w:pgMar w:top="1985" w:right="1701" w:bottom="1417" w:left="1701" w:header="708" w:footer="708" w:gutter="0"/>
          <w:cols w:space="708"/>
          <w:docGrid w:linePitch="360"/>
        </w:sectPr>
      </w:pPr>
    </w:p>
    <w:p w:rsidR="009F0C50" w:rsidRPr="001E5A9E" w:rsidRDefault="009F0C50" w:rsidP="009F0C50">
      <w:pPr>
        <w:pStyle w:val="Corpodetexto21"/>
        <w:spacing w:after="120" w:line="240" w:lineRule="auto"/>
        <w:rPr>
          <w:iCs/>
          <w:sz w:val="22"/>
          <w:szCs w:val="22"/>
        </w:rPr>
      </w:pPr>
      <w:r w:rsidRPr="001E5A9E">
        <w:rPr>
          <w:iCs/>
          <w:sz w:val="22"/>
          <w:szCs w:val="22"/>
        </w:rPr>
        <w:lastRenderedPageBreak/>
        <w:t>Catarina Luiza Mariani Pereira</w:t>
      </w:r>
    </w:p>
    <w:p w:rsidR="009F0C50" w:rsidRDefault="009F0C50" w:rsidP="009F0C50">
      <w:pPr>
        <w:pStyle w:val="Corpodetexto21"/>
        <w:spacing w:after="120" w:line="240" w:lineRule="auto"/>
        <w:rPr>
          <w:iCs/>
          <w:sz w:val="22"/>
          <w:szCs w:val="22"/>
        </w:rPr>
      </w:pPr>
      <w:r w:rsidRPr="001E5A9E">
        <w:rPr>
          <w:iCs/>
          <w:sz w:val="22"/>
          <w:szCs w:val="22"/>
        </w:rPr>
        <w:t>Bióloga</w:t>
      </w:r>
    </w:p>
    <w:p w:rsidR="009F0C50" w:rsidRDefault="009F0C50" w:rsidP="009F0C50">
      <w:pPr>
        <w:pStyle w:val="Corpodetexto21"/>
        <w:spacing w:after="120" w:line="240" w:lineRule="auto"/>
        <w:rPr>
          <w:iCs/>
          <w:sz w:val="22"/>
          <w:szCs w:val="22"/>
        </w:rPr>
      </w:pPr>
      <w:r>
        <w:rPr>
          <w:iCs/>
          <w:sz w:val="22"/>
          <w:szCs w:val="22"/>
        </w:rPr>
        <w:t>Divisão de Gestão Ambiental</w:t>
      </w:r>
    </w:p>
    <w:p w:rsidR="009F0C50" w:rsidRDefault="009F0C50" w:rsidP="009F0C50">
      <w:pPr>
        <w:pStyle w:val="Corpodetexto21"/>
        <w:spacing w:after="120" w:line="240" w:lineRule="auto"/>
        <w:rPr>
          <w:iCs/>
          <w:sz w:val="22"/>
          <w:szCs w:val="22"/>
        </w:rPr>
      </w:pPr>
    </w:p>
    <w:p w:rsidR="009F0C50" w:rsidRPr="001E5A9E" w:rsidRDefault="009F0C50" w:rsidP="009F0C50">
      <w:pPr>
        <w:pStyle w:val="Corpodetexto21"/>
        <w:spacing w:after="120" w:line="240" w:lineRule="auto"/>
        <w:rPr>
          <w:iCs/>
          <w:sz w:val="22"/>
          <w:szCs w:val="22"/>
        </w:rPr>
      </w:pPr>
      <w:r>
        <w:rPr>
          <w:iCs/>
          <w:sz w:val="22"/>
          <w:szCs w:val="22"/>
        </w:rPr>
        <w:lastRenderedPageBreak/>
        <w:t>Maria Helena Alves</w:t>
      </w:r>
    </w:p>
    <w:p w:rsidR="009F0C50" w:rsidRDefault="009F0C50" w:rsidP="009F0C50">
      <w:pPr>
        <w:pStyle w:val="Corpodetexto21"/>
        <w:spacing w:after="120" w:line="240" w:lineRule="auto"/>
        <w:rPr>
          <w:iCs/>
          <w:sz w:val="22"/>
          <w:szCs w:val="22"/>
        </w:rPr>
      </w:pPr>
      <w:r>
        <w:rPr>
          <w:iCs/>
          <w:sz w:val="22"/>
          <w:szCs w:val="22"/>
        </w:rPr>
        <w:t xml:space="preserve">Eng Civil </w:t>
      </w:r>
    </w:p>
    <w:p w:rsidR="009F0C50" w:rsidRDefault="009F0C50" w:rsidP="009F0C50">
      <w:pPr>
        <w:pStyle w:val="Corpodetexto21"/>
        <w:spacing w:after="120" w:line="240" w:lineRule="auto"/>
        <w:rPr>
          <w:iCs/>
          <w:sz w:val="22"/>
          <w:szCs w:val="22"/>
        </w:rPr>
      </w:pPr>
      <w:r>
        <w:rPr>
          <w:iCs/>
          <w:sz w:val="22"/>
          <w:szCs w:val="22"/>
        </w:rPr>
        <w:t>Chefe da Divisão de Gestão Ambiental</w:t>
      </w:r>
    </w:p>
    <w:p w:rsidR="00021A52" w:rsidRDefault="00021A52" w:rsidP="009F0C50">
      <w:pPr>
        <w:pStyle w:val="Corpodetexto21"/>
        <w:spacing w:after="120" w:line="240" w:lineRule="auto"/>
        <w:rPr>
          <w:iCs/>
          <w:sz w:val="22"/>
          <w:szCs w:val="22"/>
        </w:rPr>
        <w:sectPr w:rsidR="00021A52" w:rsidSect="00021A52">
          <w:type w:val="continuous"/>
          <w:pgSz w:w="11906" w:h="16838"/>
          <w:pgMar w:top="1985" w:right="1701" w:bottom="1417" w:left="1701" w:header="708" w:footer="708" w:gutter="0"/>
          <w:cols w:num="2" w:space="708"/>
          <w:docGrid w:linePitch="360"/>
        </w:sectPr>
      </w:pPr>
    </w:p>
    <w:p w:rsidR="009F0C50" w:rsidRDefault="009F0C50" w:rsidP="009F0C50">
      <w:pPr>
        <w:pStyle w:val="Corpodetexto21"/>
        <w:spacing w:after="120" w:line="240" w:lineRule="auto"/>
        <w:rPr>
          <w:iCs/>
          <w:sz w:val="22"/>
          <w:szCs w:val="22"/>
        </w:rPr>
      </w:pPr>
    </w:p>
    <w:p w:rsidR="009F0C50" w:rsidRPr="001E5A9E" w:rsidRDefault="009F0C50" w:rsidP="009F0C50">
      <w:pPr>
        <w:pStyle w:val="Corpodetexto21"/>
        <w:spacing w:after="120" w:line="240" w:lineRule="auto"/>
        <w:rPr>
          <w:iCs/>
          <w:sz w:val="22"/>
          <w:szCs w:val="22"/>
        </w:rPr>
      </w:pPr>
    </w:p>
    <w:p w:rsidR="009F0C50" w:rsidRDefault="009F0C50" w:rsidP="00B709C2">
      <w:pPr>
        <w:spacing w:line="360" w:lineRule="auto"/>
      </w:pPr>
    </w:p>
    <w:p w:rsidR="009F0C50" w:rsidRDefault="009F0C50" w:rsidP="00B709C2">
      <w:pPr>
        <w:spacing w:line="360" w:lineRule="auto"/>
      </w:pPr>
    </w:p>
    <w:p w:rsidR="009F0C50" w:rsidRDefault="009F0C50" w:rsidP="00B709C2">
      <w:pPr>
        <w:spacing w:line="360" w:lineRule="auto"/>
      </w:pPr>
    </w:p>
    <w:p w:rsidR="00DC6B93" w:rsidRDefault="00DC6B93" w:rsidP="00444D0D">
      <w:pPr>
        <w:spacing w:line="360" w:lineRule="auto"/>
      </w:pPr>
    </w:p>
    <w:sectPr w:rsidR="00DC6B93" w:rsidSect="00021A52">
      <w:type w:val="continuous"/>
      <w:pgSz w:w="11906" w:h="16838"/>
      <w:pgMar w:top="1985"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5695" w:rsidRDefault="00755695" w:rsidP="00F93E3F">
      <w:pPr>
        <w:spacing w:before="0" w:after="0" w:line="240" w:lineRule="auto"/>
      </w:pPr>
      <w:r>
        <w:separator/>
      </w:r>
    </w:p>
  </w:endnote>
  <w:endnote w:type="continuationSeparator" w:id="0">
    <w:p w:rsidR="00755695" w:rsidRDefault="00755695" w:rsidP="00F93E3F">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auto"/>
    <w:notTrueType/>
    <w:pitch w:val="default"/>
    <w:sig w:usb0="00000003" w:usb1="00000000"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 w:name="Humanst521 BT">
    <w:altName w:val="Humanst521 BT"/>
    <w:panose1 w:val="00000000000000000000"/>
    <w:charset w:val="00"/>
    <w:family w:val="roman"/>
    <w:notTrueType/>
    <w:pitch w:val="default"/>
    <w:sig w:usb0="00000003" w:usb1="00000000" w:usb2="00000000" w:usb3="00000000" w:csb0="00000001" w:csb1="00000000"/>
  </w:font>
  <w:font w:name="Helvetica-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3B30" w:rsidRDefault="00923B30">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98810848"/>
      <w:docPartObj>
        <w:docPartGallery w:val="Page Numbers (Bottom of Page)"/>
        <w:docPartUnique/>
      </w:docPartObj>
    </w:sdtPr>
    <w:sdtEndPr/>
    <w:sdtContent>
      <w:p w:rsidR="009F0C50" w:rsidRDefault="009F0C50">
        <w:pPr>
          <w:pStyle w:val="Rodap"/>
          <w:jc w:val="right"/>
        </w:pPr>
        <w:r>
          <w:fldChar w:fldCharType="begin"/>
        </w:r>
        <w:r>
          <w:instrText>PAGE   \* MERGEFORMAT</w:instrText>
        </w:r>
        <w:r>
          <w:fldChar w:fldCharType="separate"/>
        </w:r>
        <w:r w:rsidR="00923B30">
          <w:rPr>
            <w:noProof/>
          </w:rPr>
          <w:t>15</w:t>
        </w:r>
        <w:r>
          <w:fldChar w:fldCharType="end"/>
        </w:r>
        <w:r w:rsidR="00923B30">
          <w:t>/15</w:t>
        </w:r>
      </w:p>
      <w:bookmarkStart w:id="50" w:name="_GoBack" w:displacedByCustomXml="next"/>
      <w:bookmarkEnd w:id="50" w:displacedByCustomXml="next"/>
    </w:sdtContent>
  </w:sdt>
  <w:p w:rsidR="009F0C50" w:rsidRDefault="009F0C50">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3B30" w:rsidRDefault="00923B30">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5695" w:rsidRDefault="00755695" w:rsidP="00F93E3F">
      <w:pPr>
        <w:spacing w:before="0" w:after="0" w:line="240" w:lineRule="auto"/>
      </w:pPr>
      <w:r>
        <w:separator/>
      </w:r>
    </w:p>
  </w:footnote>
  <w:footnote w:type="continuationSeparator" w:id="0">
    <w:p w:rsidR="00755695" w:rsidRDefault="00755695" w:rsidP="00F93E3F">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3B30" w:rsidRDefault="00923B30">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E3F" w:rsidRDefault="00F93E3F">
    <w:pPr>
      <w:pStyle w:val="Cabealho"/>
    </w:pPr>
    <w:r>
      <w:rPr>
        <w:rFonts w:ascii="Times New Roman" w:hAnsi="Times New Roman" w:cs="Times New Roman"/>
        <w:noProof/>
        <w:sz w:val="24"/>
        <w:szCs w:val="24"/>
      </w:rPr>
      <w:drawing>
        <wp:anchor distT="0" distB="0" distL="114300" distR="114300" simplePos="0" relativeHeight="251658240" behindDoc="1" locked="0" layoutInCell="1" allowOverlap="1" wp14:anchorId="6787A029" wp14:editId="59183DAD">
          <wp:simplePos x="0" y="0"/>
          <wp:positionH relativeFrom="margin">
            <wp:posOffset>2100136</wp:posOffset>
          </wp:positionH>
          <wp:positionV relativeFrom="paragraph">
            <wp:posOffset>-374818</wp:posOffset>
          </wp:positionV>
          <wp:extent cx="1190625" cy="1039495"/>
          <wp:effectExtent l="0" t="0" r="9525" b="8255"/>
          <wp:wrapNone/>
          <wp:docPr id="10" name="Imagem 10" descr="MARCA_PREFERENCIAL_SLOG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MARCA_PREFERENCIAL_SLOGA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103949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3B30" w:rsidRDefault="00923B30">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C21B7"/>
    <w:multiLevelType w:val="hybridMultilevel"/>
    <w:tmpl w:val="26863CD6"/>
    <w:lvl w:ilvl="0" w:tplc="F2C2B354">
      <w:start w:val="1"/>
      <w:numFmt w:val="decimal"/>
      <w:pStyle w:val="TtuloTabela"/>
      <w:lvlText w:val="Tabela %1."/>
      <w:lvlJc w:val="left"/>
      <w:pPr>
        <w:ind w:left="2062" w:hanging="360"/>
      </w:pPr>
      <w:rPr>
        <w:rFonts w:hint="default"/>
        <w:b/>
        <w:i w:val="0"/>
        <w:sz w:val="22"/>
      </w:rPr>
    </w:lvl>
    <w:lvl w:ilvl="1" w:tplc="04160019" w:tentative="1">
      <w:start w:val="1"/>
      <w:numFmt w:val="lowerLetter"/>
      <w:lvlText w:val="%2."/>
      <w:lvlJc w:val="left"/>
      <w:pPr>
        <w:ind w:left="2782" w:hanging="360"/>
      </w:pPr>
    </w:lvl>
    <w:lvl w:ilvl="2" w:tplc="0416001B" w:tentative="1">
      <w:start w:val="1"/>
      <w:numFmt w:val="lowerRoman"/>
      <w:lvlText w:val="%3."/>
      <w:lvlJc w:val="right"/>
      <w:pPr>
        <w:ind w:left="3502" w:hanging="180"/>
      </w:pPr>
    </w:lvl>
    <w:lvl w:ilvl="3" w:tplc="0416000F" w:tentative="1">
      <w:start w:val="1"/>
      <w:numFmt w:val="decimal"/>
      <w:lvlText w:val="%4."/>
      <w:lvlJc w:val="left"/>
      <w:pPr>
        <w:ind w:left="4222" w:hanging="360"/>
      </w:pPr>
    </w:lvl>
    <w:lvl w:ilvl="4" w:tplc="04160019" w:tentative="1">
      <w:start w:val="1"/>
      <w:numFmt w:val="lowerLetter"/>
      <w:lvlText w:val="%5."/>
      <w:lvlJc w:val="left"/>
      <w:pPr>
        <w:ind w:left="4942" w:hanging="360"/>
      </w:pPr>
    </w:lvl>
    <w:lvl w:ilvl="5" w:tplc="0416001B" w:tentative="1">
      <w:start w:val="1"/>
      <w:numFmt w:val="lowerRoman"/>
      <w:lvlText w:val="%6."/>
      <w:lvlJc w:val="right"/>
      <w:pPr>
        <w:ind w:left="5662" w:hanging="180"/>
      </w:pPr>
    </w:lvl>
    <w:lvl w:ilvl="6" w:tplc="0416000F" w:tentative="1">
      <w:start w:val="1"/>
      <w:numFmt w:val="decimal"/>
      <w:lvlText w:val="%7."/>
      <w:lvlJc w:val="left"/>
      <w:pPr>
        <w:ind w:left="6382" w:hanging="360"/>
      </w:pPr>
    </w:lvl>
    <w:lvl w:ilvl="7" w:tplc="04160019" w:tentative="1">
      <w:start w:val="1"/>
      <w:numFmt w:val="lowerLetter"/>
      <w:lvlText w:val="%8."/>
      <w:lvlJc w:val="left"/>
      <w:pPr>
        <w:ind w:left="7102" w:hanging="360"/>
      </w:pPr>
    </w:lvl>
    <w:lvl w:ilvl="8" w:tplc="0416001B" w:tentative="1">
      <w:start w:val="1"/>
      <w:numFmt w:val="lowerRoman"/>
      <w:lvlText w:val="%9."/>
      <w:lvlJc w:val="right"/>
      <w:pPr>
        <w:ind w:left="7822" w:hanging="180"/>
      </w:pPr>
    </w:lvl>
  </w:abstractNum>
  <w:abstractNum w:abstractNumId="1">
    <w:nsid w:val="08892296"/>
    <w:multiLevelType w:val="hybridMultilevel"/>
    <w:tmpl w:val="1A08245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8BA710C"/>
    <w:multiLevelType w:val="multilevel"/>
    <w:tmpl w:val="064E1BEA"/>
    <w:lvl w:ilvl="0">
      <w:start w:val="1"/>
      <w:numFmt w:val="bullet"/>
      <w:pStyle w:val="Marcadorletra"/>
      <w:lvlText w:val=""/>
      <w:lvlJc w:val="left"/>
      <w:pPr>
        <w:ind w:left="516" w:hanging="360"/>
      </w:pPr>
      <w:rPr>
        <w:rFonts w:ascii="Wingdings" w:hAnsi="Wingdings" w:hint="default"/>
        <w:b w:val="0"/>
        <w:i w:val="0"/>
        <w:sz w:val="16"/>
      </w:rPr>
    </w:lvl>
    <w:lvl w:ilvl="1">
      <w:start w:val="9"/>
      <w:numFmt w:val="decimal"/>
      <w:isLgl/>
      <w:lvlText w:val="%1.%2"/>
      <w:lvlJc w:val="left"/>
      <w:pPr>
        <w:ind w:left="936" w:hanging="780"/>
      </w:pPr>
      <w:rPr>
        <w:rFonts w:hint="default"/>
      </w:rPr>
    </w:lvl>
    <w:lvl w:ilvl="2">
      <w:start w:val="3"/>
      <w:numFmt w:val="decimal"/>
      <w:isLgl/>
      <w:lvlText w:val="%1.%2.%3"/>
      <w:lvlJc w:val="left"/>
      <w:pPr>
        <w:ind w:left="936" w:hanging="780"/>
      </w:pPr>
      <w:rPr>
        <w:rFonts w:hint="default"/>
      </w:rPr>
    </w:lvl>
    <w:lvl w:ilvl="3">
      <w:start w:val="1"/>
      <w:numFmt w:val="decimal"/>
      <w:isLgl/>
      <w:lvlText w:val="%1.%2.%3.%4"/>
      <w:lvlJc w:val="left"/>
      <w:pPr>
        <w:ind w:left="936" w:hanging="780"/>
      </w:pPr>
      <w:rPr>
        <w:rFonts w:hint="default"/>
      </w:rPr>
    </w:lvl>
    <w:lvl w:ilvl="4">
      <w:start w:val="1"/>
      <w:numFmt w:val="lowerLetter"/>
      <w:isLgl/>
      <w:lvlText w:val="%1.%2.%3.%4.%5"/>
      <w:lvlJc w:val="left"/>
      <w:pPr>
        <w:ind w:left="1236" w:hanging="1080"/>
      </w:pPr>
      <w:rPr>
        <w:rFonts w:hint="default"/>
      </w:rPr>
    </w:lvl>
    <w:lvl w:ilvl="5">
      <w:start w:val="1"/>
      <w:numFmt w:val="decimal"/>
      <w:isLgl/>
      <w:lvlText w:val="%1.%2.%3.%4.%5.%6"/>
      <w:lvlJc w:val="left"/>
      <w:pPr>
        <w:ind w:left="1236" w:hanging="1080"/>
      </w:pPr>
      <w:rPr>
        <w:rFonts w:hint="default"/>
      </w:rPr>
    </w:lvl>
    <w:lvl w:ilvl="6">
      <w:start w:val="1"/>
      <w:numFmt w:val="decimal"/>
      <w:isLgl/>
      <w:lvlText w:val="%1.%2.%3.%4.%5.%6.%7"/>
      <w:lvlJc w:val="left"/>
      <w:pPr>
        <w:ind w:left="1596" w:hanging="1440"/>
      </w:pPr>
      <w:rPr>
        <w:rFonts w:hint="default"/>
      </w:rPr>
    </w:lvl>
    <w:lvl w:ilvl="7">
      <w:start w:val="1"/>
      <w:numFmt w:val="decimal"/>
      <w:isLgl/>
      <w:lvlText w:val="%1.%2.%3.%4.%5.%6.%7.%8"/>
      <w:lvlJc w:val="left"/>
      <w:pPr>
        <w:ind w:left="1596" w:hanging="1440"/>
      </w:pPr>
      <w:rPr>
        <w:rFonts w:hint="default"/>
      </w:rPr>
    </w:lvl>
    <w:lvl w:ilvl="8">
      <w:start w:val="1"/>
      <w:numFmt w:val="decimal"/>
      <w:isLgl/>
      <w:lvlText w:val="%1.%2.%3.%4.%5.%6.%7.%8.%9"/>
      <w:lvlJc w:val="left"/>
      <w:pPr>
        <w:ind w:left="1956" w:hanging="1800"/>
      </w:pPr>
      <w:rPr>
        <w:rFonts w:hint="default"/>
      </w:rPr>
    </w:lvl>
  </w:abstractNum>
  <w:abstractNum w:abstractNumId="3">
    <w:nsid w:val="12230273"/>
    <w:multiLevelType w:val="hybridMultilevel"/>
    <w:tmpl w:val="112E7F12"/>
    <w:lvl w:ilvl="0" w:tplc="7DBE87D4">
      <w:start w:val="1"/>
      <w:numFmt w:val="bullet"/>
      <w:pStyle w:val="Commarcadores"/>
      <w:lvlText w:val=""/>
      <w:lvlJc w:val="left"/>
      <w:pPr>
        <w:tabs>
          <w:tab w:val="num" w:pos="720"/>
        </w:tabs>
        <w:ind w:left="720" w:hanging="360"/>
      </w:pPr>
      <w:rPr>
        <w:rFonts w:ascii="Wingdings" w:hAnsi="Wingdings" w:hint="default"/>
        <w:sz w:val="16"/>
        <w:szCs w:val="16"/>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4">
    <w:nsid w:val="29DC2443"/>
    <w:multiLevelType w:val="hybridMultilevel"/>
    <w:tmpl w:val="89BA2D16"/>
    <w:lvl w:ilvl="0" w:tplc="11622EDA">
      <w:start w:val="1"/>
      <w:numFmt w:val="decimal"/>
      <w:pStyle w:val="TituloQuadro1"/>
      <w:lvlText w:val="Quadro %1."/>
      <w:lvlJc w:val="left"/>
      <w:pPr>
        <w:ind w:left="1080" w:hanging="360"/>
      </w:pPr>
      <w:rPr>
        <w:rFonts w:hint="default"/>
        <w:b/>
        <w:i w:val="0"/>
        <w:sz w:val="22"/>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
    <w:nsid w:val="30C709A1"/>
    <w:multiLevelType w:val="hybridMultilevel"/>
    <w:tmpl w:val="F420F73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pStyle w:val="Estilo111"/>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pStyle w:val="Bulletado"/>
      <w:lvlText w:val="%9."/>
      <w:lvlJc w:val="right"/>
      <w:pPr>
        <w:ind w:left="6480" w:hanging="180"/>
      </w:pPr>
    </w:lvl>
  </w:abstractNum>
  <w:abstractNum w:abstractNumId="6">
    <w:nsid w:val="375E5818"/>
    <w:multiLevelType w:val="hybridMultilevel"/>
    <w:tmpl w:val="D0746C04"/>
    <w:lvl w:ilvl="0" w:tplc="9BCAFFA2">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7934615"/>
    <w:multiLevelType w:val="hybridMultilevel"/>
    <w:tmpl w:val="3B20CA2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3A231795"/>
    <w:multiLevelType w:val="hybridMultilevel"/>
    <w:tmpl w:val="B54E1B10"/>
    <w:lvl w:ilvl="0" w:tplc="B3FEC022">
      <w:start w:val="1"/>
      <w:numFmt w:val="bullet"/>
      <w:lvlText w:val=""/>
      <w:lvlJc w:val="left"/>
      <w:pPr>
        <w:ind w:left="720" w:hanging="360"/>
      </w:pPr>
      <w:rPr>
        <w:rFonts w:ascii="Symbol" w:hAnsi="Symbol" w:hint="default"/>
      </w:rPr>
    </w:lvl>
    <w:lvl w:ilvl="1" w:tplc="55481126" w:tentative="1">
      <w:start w:val="1"/>
      <w:numFmt w:val="bullet"/>
      <w:lvlText w:val="o"/>
      <w:lvlJc w:val="left"/>
      <w:pPr>
        <w:ind w:left="1440" w:hanging="360"/>
      </w:pPr>
      <w:rPr>
        <w:rFonts w:ascii="Courier New" w:hAnsi="Courier New" w:cs="Courier New" w:hint="default"/>
      </w:rPr>
    </w:lvl>
    <w:lvl w:ilvl="2" w:tplc="647436D0" w:tentative="1">
      <w:start w:val="1"/>
      <w:numFmt w:val="bullet"/>
      <w:lvlText w:val=""/>
      <w:lvlJc w:val="left"/>
      <w:pPr>
        <w:ind w:left="2160" w:hanging="360"/>
      </w:pPr>
      <w:rPr>
        <w:rFonts w:ascii="Wingdings" w:hAnsi="Wingdings" w:hint="default"/>
      </w:rPr>
    </w:lvl>
    <w:lvl w:ilvl="3" w:tplc="4A8AF0AA" w:tentative="1">
      <w:start w:val="1"/>
      <w:numFmt w:val="bullet"/>
      <w:lvlText w:val=""/>
      <w:lvlJc w:val="left"/>
      <w:pPr>
        <w:ind w:left="2880" w:hanging="360"/>
      </w:pPr>
      <w:rPr>
        <w:rFonts w:ascii="Symbol" w:hAnsi="Symbol" w:hint="default"/>
      </w:rPr>
    </w:lvl>
    <w:lvl w:ilvl="4" w:tplc="5A2831E6" w:tentative="1">
      <w:start w:val="1"/>
      <w:numFmt w:val="bullet"/>
      <w:lvlText w:val="o"/>
      <w:lvlJc w:val="left"/>
      <w:pPr>
        <w:ind w:left="3600" w:hanging="360"/>
      </w:pPr>
      <w:rPr>
        <w:rFonts w:ascii="Courier New" w:hAnsi="Courier New" w:cs="Courier New" w:hint="default"/>
      </w:rPr>
    </w:lvl>
    <w:lvl w:ilvl="5" w:tplc="B92440D2" w:tentative="1">
      <w:start w:val="1"/>
      <w:numFmt w:val="bullet"/>
      <w:lvlText w:val=""/>
      <w:lvlJc w:val="left"/>
      <w:pPr>
        <w:ind w:left="4320" w:hanging="360"/>
      </w:pPr>
      <w:rPr>
        <w:rFonts w:ascii="Wingdings" w:hAnsi="Wingdings" w:hint="default"/>
      </w:rPr>
    </w:lvl>
    <w:lvl w:ilvl="6" w:tplc="23967BFA" w:tentative="1">
      <w:start w:val="1"/>
      <w:numFmt w:val="bullet"/>
      <w:lvlText w:val=""/>
      <w:lvlJc w:val="left"/>
      <w:pPr>
        <w:ind w:left="5040" w:hanging="360"/>
      </w:pPr>
      <w:rPr>
        <w:rFonts w:ascii="Symbol" w:hAnsi="Symbol" w:hint="default"/>
      </w:rPr>
    </w:lvl>
    <w:lvl w:ilvl="7" w:tplc="93B4F552" w:tentative="1">
      <w:start w:val="1"/>
      <w:numFmt w:val="bullet"/>
      <w:lvlText w:val="o"/>
      <w:lvlJc w:val="left"/>
      <w:pPr>
        <w:ind w:left="5760" w:hanging="360"/>
      </w:pPr>
      <w:rPr>
        <w:rFonts w:ascii="Courier New" w:hAnsi="Courier New" w:cs="Courier New" w:hint="default"/>
      </w:rPr>
    </w:lvl>
    <w:lvl w:ilvl="8" w:tplc="F3CEDA40" w:tentative="1">
      <w:start w:val="1"/>
      <w:numFmt w:val="bullet"/>
      <w:lvlText w:val=""/>
      <w:lvlJc w:val="left"/>
      <w:pPr>
        <w:ind w:left="6480" w:hanging="360"/>
      </w:pPr>
      <w:rPr>
        <w:rFonts w:ascii="Wingdings" w:hAnsi="Wingdings" w:hint="default"/>
      </w:rPr>
    </w:lvl>
  </w:abstractNum>
  <w:abstractNum w:abstractNumId="9">
    <w:nsid w:val="3C0A1D14"/>
    <w:multiLevelType w:val="multilevel"/>
    <w:tmpl w:val="B7C8F550"/>
    <w:lvl w:ilvl="0">
      <w:start w:val="1"/>
      <w:numFmt w:val="decimal"/>
      <w:lvlText w:val="%1."/>
      <w:lvlJc w:val="left"/>
      <w:pPr>
        <w:ind w:left="607" w:hanging="607"/>
      </w:pPr>
      <w:rPr>
        <w:rFonts w:hint="default"/>
      </w:rPr>
    </w:lvl>
    <w:lvl w:ilvl="1">
      <w:start w:val="1"/>
      <w:numFmt w:val="decimal"/>
      <w:pStyle w:val="Ttulo2"/>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
    <w:nsid w:val="4D434457"/>
    <w:multiLevelType w:val="hybridMultilevel"/>
    <w:tmpl w:val="C36C7E5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55DA5765"/>
    <w:multiLevelType w:val="multilevel"/>
    <w:tmpl w:val="A38838E2"/>
    <w:lvl w:ilvl="0">
      <w:start w:val="1"/>
      <w:numFmt w:val="bullet"/>
      <w:pStyle w:val="Marcadoresponto1"/>
      <w:lvlText w:val=""/>
      <w:lvlJc w:val="left"/>
      <w:pPr>
        <w:ind w:left="720" w:hanging="360"/>
      </w:pPr>
      <w:rPr>
        <w:rFonts w:ascii="Symbol" w:hAnsi="Symbol" w:hint="default"/>
      </w:rPr>
    </w:lvl>
    <w:lvl w:ilvl="1">
      <w:start w:val="9"/>
      <w:numFmt w:val="decimal"/>
      <w:isLgl/>
      <w:lvlText w:val="%1.%2"/>
      <w:lvlJc w:val="left"/>
      <w:pPr>
        <w:ind w:left="1140" w:hanging="780"/>
      </w:pPr>
      <w:rPr>
        <w:rFonts w:hint="default"/>
      </w:rPr>
    </w:lvl>
    <w:lvl w:ilvl="2">
      <w:start w:val="3"/>
      <w:numFmt w:val="decimal"/>
      <w:isLgl/>
      <w:lvlText w:val="%1.%2.%3"/>
      <w:lvlJc w:val="left"/>
      <w:pPr>
        <w:ind w:left="1140" w:hanging="780"/>
      </w:pPr>
      <w:rPr>
        <w:rFonts w:hint="default"/>
      </w:rPr>
    </w:lvl>
    <w:lvl w:ilvl="3">
      <w:start w:val="1"/>
      <w:numFmt w:val="decimal"/>
      <w:isLgl/>
      <w:lvlText w:val="%1.%2.%3.%4"/>
      <w:lvlJc w:val="left"/>
      <w:pPr>
        <w:ind w:left="1140" w:hanging="780"/>
      </w:pPr>
      <w:rPr>
        <w:rFonts w:hint="default"/>
      </w:rPr>
    </w:lvl>
    <w:lvl w:ilvl="4">
      <w:start w:val="1"/>
      <w:numFmt w:val="lowerLetter"/>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nsid w:val="5C3516CD"/>
    <w:multiLevelType w:val="hybridMultilevel"/>
    <w:tmpl w:val="EF008A44"/>
    <w:lvl w:ilvl="0" w:tplc="F78ECA98">
      <w:start w:val="2"/>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6DBC12C2"/>
    <w:multiLevelType w:val="hybridMultilevel"/>
    <w:tmpl w:val="1A8608BC"/>
    <w:lvl w:ilvl="0" w:tplc="56FEC3E4">
      <w:start w:val="1"/>
      <w:numFmt w:val="decimal"/>
      <w:pStyle w:val="Figura"/>
      <w:lvlText w:val="Figura %1."/>
      <w:lvlJc w:val="left"/>
      <w:pPr>
        <w:ind w:left="720" w:hanging="360"/>
      </w:pPr>
      <w:rPr>
        <w:rFonts w:hint="default"/>
        <w:b/>
        <w:i w:val="0"/>
        <w:sz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725275E7"/>
    <w:multiLevelType w:val="multilevel"/>
    <w:tmpl w:val="4D181712"/>
    <w:lvl w:ilvl="0">
      <w:start w:val="1"/>
      <w:numFmt w:val="bullet"/>
      <w:pStyle w:val="Marcadoresponto2"/>
      <w:lvlText w:val=""/>
      <w:lvlJc w:val="left"/>
      <w:pPr>
        <w:ind w:left="720" w:hanging="360"/>
      </w:pPr>
      <w:rPr>
        <w:rFonts w:ascii="Symbol" w:hAnsi="Symbol" w:hint="default"/>
        <w:sz w:val="12"/>
      </w:rPr>
    </w:lvl>
    <w:lvl w:ilvl="1">
      <w:start w:val="9"/>
      <w:numFmt w:val="decimal"/>
      <w:isLgl/>
      <w:lvlText w:val="%1.%2"/>
      <w:lvlJc w:val="left"/>
      <w:pPr>
        <w:ind w:left="1140" w:hanging="780"/>
      </w:pPr>
      <w:rPr>
        <w:rFonts w:hint="default"/>
      </w:rPr>
    </w:lvl>
    <w:lvl w:ilvl="2">
      <w:start w:val="3"/>
      <w:numFmt w:val="decimal"/>
      <w:isLgl/>
      <w:lvlText w:val="%1.%2.%3"/>
      <w:lvlJc w:val="left"/>
      <w:pPr>
        <w:ind w:left="1140" w:hanging="780"/>
      </w:pPr>
      <w:rPr>
        <w:rFonts w:hint="default"/>
      </w:rPr>
    </w:lvl>
    <w:lvl w:ilvl="3">
      <w:start w:val="1"/>
      <w:numFmt w:val="decimal"/>
      <w:isLgl/>
      <w:lvlText w:val="%1.%2.%3.%4"/>
      <w:lvlJc w:val="left"/>
      <w:pPr>
        <w:ind w:left="1140" w:hanging="780"/>
      </w:pPr>
      <w:rPr>
        <w:rFonts w:hint="default"/>
      </w:rPr>
    </w:lvl>
    <w:lvl w:ilvl="4">
      <w:start w:val="1"/>
      <w:numFmt w:val="lowerLetter"/>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9"/>
  </w:num>
  <w:num w:numId="2">
    <w:abstractNumId w:val="13"/>
  </w:num>
  <w:num w:numId="3">
    <w:abstractNumId w:val="4"/>
  </w:num>
  <w:num w:numId="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11"/>
  </w:num>
  <w:num w:numId="7">
    <w:abstractNumId w:val="0"/>
  </w:num>
  <w:num w:numId="8">
    <w:abstractNumId w:val="14"/>
  </w:num>
  <w:num w:numId="9">
    <w:abstractNumId w:val="2"/>
  </w:num>
  <w:num w:numId="10">
    <w:abstractNumId w:val="8"/>
  </w:num>
  <w:num w:numId="11">
    <w:abstractNumId w:val="1"/>
  </w:num>
  <w:num w:numId="12">
    <w:abstractNumId w:val="5"/>
  </w:num>
  <w:num w:numId="13">
    <w:abstractNumId w:val="6"/>
  </w:num>
  <w:num w:numId="14">
    <w:abstractNumId w:val="12"/>
  </w:num>
  <w:num w:numId="15">
    <w:abstractNumId w:val="9"/>
    <w:lvlOverride w:ilvl="0">
      <w:startOverride w:val="3"/>
    </w:lvlOverride>
  </w:num>
  <w:num w:numId="16">
    <w:abstractNumId w:val="7"/>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B23"/>
    <w:rsid w:val="00021A52"/>
    <w:rsid w:val="000D6BE1"/>
    <w:rsid w:val="002C1621"/>
    <w:rsid w:val="002D5B23"/>
    <w:rsid w:val="00444D0D"/>
    <w:rsid w:val="004E5900"/>
    <w:rsid w:val="005A014B"/>
    <w:rsid w:val="006E6C56"/>
    <w:rsid w:val="0072444C"/>
    <w:rsid w:val="00726093"/>
    <w:rsid w:val="00755695"/>
    <w:rsid w:val="0085280E"/>
    <w:rsid w:val="00923B30"/>
    <w:rsid w:val="00940DC9"/>
    <w:rsid w:val="009D0D57"/>
    <w:rsid w:val="009F0C50"/>
    <w:rsid w:val="009F1B22"/>
    <w:rsid w:val="00A92429"/>
    <w:rsid w:val="00B42804"/>
    <w:rsid w:val="00B709C2"/>
    <w:rsid w:val="00B746B7"/>
    <w:rsid w:val="00C7696A"/>
    <w:rsid w:val="00D10F46"/>
    <w:rsid w:val="00D444EE"/>
    <w:rsid w:val="00D6434D"/>
    <w:rsid w:val="00D855C5"/>
    <w:rsid w:val="00DA265C"/>
    <w:rsid w:val="00DB6A1D"/>
    <w:rsid w:val="00DC6B93"/>
    <w:rsid w:val="00E112D7"/>
    <w:rsid w:val="00E24F9E"/>
    <w:rsid w:val="00E65107"/>
    <w:rsid w:val="00F12597"/>
    <w:rsid w:val="00F14DF7"/>
    <w:rsid w:val="00F93E3F"/>
    <w:rsid w:val="00FB0F6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5B23"/>
    <w:pPr>
      <w:spacing w:before="160" w:after="160" w:line="300" w:lineRule="auto"/>
      <w:jc w:val="both"/>
    </w:pPr>
    <w:rPr>
      <w:rFonts w:ascii="Arial" w:eastAsia="Times New Roman" w:hAnsi="Arial" w:cs="Arial"/>
      <w:lang w:eastAsia="pt-BR"/>
    </w:rPr>
  </w:style>
  <w:style w:type="paragraph" w:styleId="Ttulo1">
    <w:name w:val="heading 1"/>
    <w:basedOn w:val="Normal"/>
    <w:next w:val="Normal"/>
    <w:link w:val="Ttulo1Char"/>
    <w:autoRedefine/>
    <w:qFormat/>
    <w:rsid w:val="00C7696A"/>
    <w:pPr>
      <w:keepNext/>
      <w:tabs>
        <w:tab w:val="left" w:pos="540"/>
      </w:tabs>
      <w:spacing w:before="360"/>
      <w:ind w:left="607"/>
      <w:jc w:val="center"/>
      <w:outlineLvl w:val="0"/>
    </w:pPr>
    <w:rPr>
      <w:b/>
      <w:bCs/>
      <w:caps/>
      <w:sz w:val="24"/>
    </w:rPr>
  </w:style>
  <w:style w:type="paragraph" w:styleId="Ttulo2">
    <w:name w:val="heading 2"/>
    <w:basedOn w:val="Normal"/>
    <w:next w:val="Normal"/>
    <w:link w:val="Ttulo2Char"/>
    <w:autoRedefine/>
    <w:qFormat/>
    <w:rsid w:val="002D5B23"/>
    <w:pPr>
      <w:keepNext/>
      <w:numPr>
        <w:ilvl w:val="1"/>
        <w:numId w:val="1"/>
      </w:numPr>
      <w:tabs>
        <w:tab w:val="left" w:pos="540"/>
      </w:tabs>
      <w:spacing w:before="240"/>
      <w:jc w:val="left"/>
      <w:outlineLvl w:val="1"/>
    </w:pPr>
    <w:rPr>
      <w:bCs/>
      <w:caps/>
    </w:rPr>
  </w:style>
  <w:style w:type="paragraph" w:styleId="Ttulo3">
    <w:name w:val="heading 3"/>
    <w:basedOn w:val="Ttulo1"/>
    <w:next w:val="Normal"/>
    <w:link w:val="Ttulo3Char"/>
    <w:qFormat/>
    <w:rsid w:val="002D5B23"/>
    <w:pPr>
      <w:numPr>
        <w:ilvl w:val="2"/>
      </w:numPr>
      <w:spacing w:before="240" w:after="120"/>
      <w:ind w:left="1077"/>
      <w:outlineLvl w:val="2"/>
    </w:pPr>
    <w:rPr>
      <w:rFonts w:cs="Times New Roman"/>
      <w:caps w:val="0"/>
      <w:snapToGrid w:val="0"/>
      <w:lang w:val="x-none" w:eastAsia="x-none"/>
    </w:rPr>
  </w:style>
  <w:style w:type="paragraph" w:styleId="Ttulo4">
    <w:name w:val="heading 4"/>
    <w:basedOn w:val="Ttulo1"/>
    <w:next w:val="Normal"/>
    <w:link w:val="Ttulo4Char"/>
    <w:qFormat/>
    <w:rsid w:val="002D5B23"/>
    <w:pPr>
      <w:numPr>
        <w:ilvl w:val="3"/>
      </w:numPr>
      <w:spacing w:before="160" w:after="120"/>
      <w:ind w:left="1434" w:hanging="1077"/>
      <w:outlineLvl w:val="3"/>
    </w:pPr>
    <w:rPr>
      <w:rFonts w:cs="Times New Roman"/>
      <w:b w:val="0"/>
      <w:caps w:val="0"/>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C7696A"/>
    <w:rPr>
      <w:rFonts w:ascii="Arial" w:eastAsia="Times New Roman" w:hAnsi="Arial" w:cs="Arial"/>
      <w:b/>
      <w:bCs/>
      <w:caps/>
      <w:sz w:val="24"/>
      <w:lang w:eastAsia="pt-BR"/>
    </w:rPr>
  </w:style>
  <w:style w:type="character" w:customStyle="1" w:styleId="Ttulo3Char">
    <w:name w:val="Título 3 Char"/>
    <w:basedOn w:val="Fontepargpadro"/>
    <w:link w:val="Ttulo3"/>
    <w:rsid w:val="002D5B23"/>
    <w:rPr>
      <w:rFonts w:ascii="Arial" w:eastAsia="Times New Roman" w:hAnsi="Arial" w:cs="Times New Roman"/>
      <w:b/>
      <w:bCs/>
      <w:snapToGrid w:val="0"/>
      <w:lang w:val="x-none" w:eastAsia="x-none"/>
    </w:rPr>
  </w:style>
  <w:style w:type="character" w:customStyle="1" w:styleId="Ttulo4Char">
    <w:name w:val="Título 4 Char"/>
    <w:basedOn w:val="Fontepargpadro"/>
    <w:link w:val="Ttulo4"/>
    <w:rsid w:val="002D5B23"/>
    <w:rPr>
      <w:rFonts w:ascii="Arial" w:eastAsia="Times New Roman" w:hAnsi="Arial" w:cs="Times New Roman"/>
      <w:bCs/>
      <w:lang w:val="x-none" w:eastAsia="x-none"/>
    </w:rPr>
  </w:style>
  <w:style w:type="character" w:customStyle="1" w:styleId="Ttulo2Char">
    <w:name w:val="Título 2 Char"/>
    <w:basedOn w:val="Fontepargpadro"/>
    <w:link w:val="Ttulo2"/>
    <w:rsid w:val="002D5B23"/>
    <w:rPr>
      <w:rFonts w:ascii="Arial" w:eastAsia="Times New Roman" w:hAnsi="Arial" w:cs="Arial"/>
      <w:bCs/>
      <w:caps/>
      <w:lang w:eastAsia="pt-BR"/>
    </w:rPr>
  </w:style>
  <w:style w:type="paragraph" w:customStyle="1" w:styleId="Figura">
    <w:name w:val="Figura"/>
    <w:basedOn w:val="Normal"/>
    <w:next w:val="Normal"/>
    <w:qFormat/>
    <w:rsid w:val="002D5B23"/>
    <w:pPr>
      <w:numPr>
        <w:numId w:val="2"/>
      </w:numPr>
      <w:spacing w:before="0"/>
      <w:jc w:val="center"/>
    </w:pPr>
    <w:rPr>
      <w:sz w:val="20"/>
      <w:szCs w:val="20"/>
    </w:rPr>
  </w:style>
  <w:style w:type="paragraph" w:customStyle="1" w:styleId="TituloQuadro1">
    <w:name w:val="TituloQuadro1"/>
    <w:basedOn w:val="Normal"/>
    <w:qFormat/>
    <w:rsid w:val="002D5B23"/>
    <w:pPr>
      <w:numPr>
        <w:numId w:val="3"/>
      </w:numPr>
      <w:tabs>
        <w:tab w:val="left" w:pos="1134"/>
      </w:tabs>
      <w:spacing w:after="60" w:line="240" w:lineRule="auto"/>
      <w:ind w:left="284" w:hanging="284"/>
      <w:jc w:val="center"/>
    </w:pPr>
    <w:rPr>
      <w:sz w:val="20"/>
    </w:rPr>
  </w:style>
  <w:style w:type="paragraph" w:customStyle="1" w:styleId="Ttulo22">
    <w:name w:val="Título 22"/>
    <w:basedOn w:val="Normal"/>
    <w:next w:val="Normal"/>
    <w:autoRedefine/>
    <w:qFormat/>
    <w:rsid w:val="002D5B23"/>
    <w:pPr>
      <w:keepNext/>
      <w:tabs>
        <w:tab w:val="left" w:pos="540"/>
      </w:tabs>
      <w:spacing w:before="240"/>
      <w:ind w:left="1080" w:hanging="720"/>
      <w:jc w:val="left"/>
      <w:outlineLvl w:val="1"/>
    </w:pPr>
    <w:rPr>
      <w:bCs/>
      <w:caps/>
    </w:rPr>
  </w:style>
  <w:style w:type="paragraph" w:styleId="Textodebalo">
    <w:name w:val="Balloon Text"/>
    <w:basedOn w:val="Normal"/>
    <w:link w:val="TextodebaloChar"/>
    <w:uiPriority w:val="99"/>
    <w:semiHidden/>
    <w:unhideWhenUsed/>
    <w:rsid w:val="002D5B23"/>
    <w:pPr>
      <w:spacing w:before="0"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D5B23"/>
    <w:rPr>
      <w:rFonts w:ascii="Tahoma" w:eastAsia="Times New Roman" w:hAnsi="Tahoma" w:cs="Tahoma"/>
      <w:sz w:val="16"/>
      <w:szCs w:val="16"/>
      <w:lang w:eastAsia="pt-BR"/>
    </w:rPr>
  </w:style>
  <w:style w:type="paragraph" w:customStyle="1" w:styleId="TtuloTabela">
    <w:name w:val="Título Tabela"/>
    <w:basedOn w:val="Normal"/>
    <w:next w:val="Normal"/>
    <w:qFormat/>
    <w:rsid w:val="002D5B23"/>
    <w:pPr>
      <w:numPr>
        <w:numId w:val="7"/>
      </w:numPr>
      <w:spacing w:after="60" w:line="240" w:lineRule="auto"/>
      <w:ind w:left="714" w:hanging="357"/>
      <w:jc w:val="center"/>
    </w:pPr>
    <w:rPr>
      <w:sz w:val="20"/>
    </w:rPr>
  </w:style>
  <w:style w:type="paragraph" w:styleId="Corpodetexto3">
    <w:name w:val="Body Text 3"/>
    <w:basedOn w:val="Normal"/>
    <w:link w:val="Corpodetexto3Char"/>
    <w:rsid w:val="002D5B23"/>
    <w:pPr>
      <w:spacing w:after="120"/>
    </w:pPr>
    <w:rPr>
      <w:rFonts w:ascii="Times New Roman" w:hAnsi="Times New Roman" w:cs="Times New Roman"/>
      <w:sz w:val="16"/>
      <w:szCs w:val="16"/>
      <w:lang w:val="x-none" w:eastAsia="x-none"/>
    </w:rPr>
  </w:style>
  <w:style w:type="character" w:customStyle="1" w:styleId="Corpodetexto3Char">
    <w:name w:val="Corpo de texto 3 Char"/>
    <w:basedOn w:val="Fontepargpadro"/>
    <w:link w:val="Corpodetexto3"/>
    <w:rsid w:val="002D5B23"/>
    <w:rPr>
      <w:rFonts w:ascii="Times New Roman" w:eastAsia="Times New Roman" w:hAnsi="Times New Roman" w:cs="Times New Roman"/>
      <w:sz w:val="16"/>
      <w:szCs w:val="16"/>
      <w:lang w:val="x-none" w:eastAsia="x-none"/>
    </w:rPr>
  </w:style>
  <w:style w:type="paragraph" w:styleId="Commarcadores">
    <w:name w:val="List Bullet"/>
    <w:basedOn w:val="Normal"/>
    <w:uiPriority w:val="99"/>
    <w:unhideWhenUsed/>
    <w:rsid w:val="002D5B23"/>
    <w:pPr>
      <w:numPr>
        <w:numId w:val="5"/>
      </w:numPr>
      <w:tabs>
        <w:tab w:val="clear" w:pos="720"/>
        <w:tab w:val="num" w:pos="1560"/>
      </w:tabs>
      <w:spacing w:line="300" w:lineRule="atLeast"/>
      <w:ind w:left="1560" w:hanging="709"/>
    </w:pPr>
  </w:style>
  <w:style w:type="paragraph" w:customStyle="1" w:styleId="Tabelatexto1">
    <w:name w:val="Tabelatexto1"/>
    <w:basedOn w:val="Normal"/>
    <w:next w:val="Normal"/>
    <w:qFormat/>
    <w:rsid w:val="002D5B23"/>
    <w:pPr>
      <w:spacing w:before="40" w:after="40" w:line="240" w:lineRule="auto"/>
      <w:jc w:val="center"/>
    </w:pPr>
    <w:rPr>
      <w:rFonts w:ascii="Calibri" w:hAnsi="Calibri"/>
      <w:sz w:val="20"/>
      <w:szCs w:val="20"/>
    </w:rPr>
  </w:style>
  <w:style w:type="paragraph" w:customStyle="1" w:styleId="Marcadoresponto2">
    <w:name w:val="Marcadoresponto2"/>
    <w:basedOn w:val="Normal"/>
    <w:next w:val="Normal"/>
    <w:qFormat/>
    <w:rsid w:val="002D5B23"/>
    <w:pPr>
      <w:numPr>
        <w:numId w:val="8"/>
      </w:numPr>
      <w:spacing w:before="60" w:after="60" w:line="240" w:lineRule="auto"/>
    </w:pPr>
  </w:style>
  <w:style w:type="paragraph" w:customStyle="1" w:styleId="Marcadorletra">
    <w:name w:val="Marcador letra"/>
    <w:basedOn w:val="Marcadoresponto2"/>
    <w:qFormat/>
    <w:rsid w:val="002D5B23"/>
    <w:pPr>
      <w:numPr>
        <w:numId w:val="9"/>
      </w:numPr>
      <w:ind w:left="993" w:hanging="284"/>
    </w:pPr>
  </w:style>
  <w:style w:type="paragraph" w:customStyle="1" w:styleId="Marcadoresponto1">
    <w:name w:val="Marcadoresponto1"/>
    <w:basedOn w:val="Normal"/>
    <w:qFormat/>
    <w:rsid w:val="002D5B23"/>
    <w:pPr>
      <w:numPr>
        <w:numId w:val="6"/>
      </w:numPr>
      <w:spacing w:before="120" w:after="120"/>
    </w:pPr>
  </w:style>
  <w:style w:type="paragraph" w:styleId="PargrafodaLista">
    <w:name w:val="List Paragraph"/>
    <w:basedOn w:val="Normal"/>
    <w:uiPriority w:val="34"/>
    <w:qFormat/>
    <w:rsid w:val="00DC6B93"/>
    <w:pPr>
      <w:spacing w:before="0" w:after="100" w:afterAutospacing="1" w:line="360" w:lineRule="auto"/>
      <w:ind w:left="720" w:firstLine="709"/>
      <w:contextualSpacing/>
    </w:pPr>
    <w:rPr>
      <w:rFonts w:asciiTheme="majorHAnsi" w:hAnsiTheme="majorHAnsi" w:cs="Times New Roman"/>
      <w:sz w:val="24"/>
      <w:szCs w:val="24"/>
    </w:rPr>
  </w:style>
  <w:style w:type="paragraph" w:styleId="Legenda">
    <w:name w:val="caption"/>
    <w:aliases w:val="Legenda Char Char Char Char Char"/>
    <w:basedOn w:val="Normal"/>
    <w:next w:val="Normal"/>
    <w:link w:val="LegendaChar"/>
    <w:qFormat/>
    <w:rsid w:val="00DC6B93"/>
    <w:pPr>
      <w:spacing w:before="0" w:after="0" w:line="360" w:lineRule="auto"/>
      <w:jc w:val="center"/>
    </w:pPr>
    <w:rPr>
      <w:rFonts w:ascii="Times New Roman" w:hAnsi="Times New Roman" w:cs="Times New Roman"/>
      <w:b/>
      <w:sz w:val="24"/>
      <w:szCs w:val="20"/>
    </w:rPr>
  </w:style>
  <w:style w:type="paragraph" w:customStyle="1" w:styleId="Bulletado">
    <w:name w:val="Bulletado"/>
    <w:basedOn w:val="Normal"/>
    <w:rsid w:val="00DC6B93"/>
    <w:pPr>
      <w:widowControl w:val="0"/>
      <w:numPr>
        <w:ilvl w:val="8"/>
        <w:numId w:val="12"/>
      </w:numPr>
      <w:spacing w:before="60" w:after="60" w:line="240" w:lineRule="auto"/>
      <w:ind w:left="1134" w:hanging="283"/>
    </w:pPr>
    <w:rPr>
      <w:rFonts w:ascii="Times New Roman" w:hAnsi="Times New Roman" w:cs="Times New Roman"/>
      <w:sz w:val="24"/>
      <w:szCs w:val="20"/>
    </w:rPr>
  </w:style>
  <w:style w:type="character" w:customStyle="1" w:styleId="LegendaChar">
    <w:name w:val="Legenda Char"/>
    <w:aliases w:val="Legenda Char Char Char Char Char Char"/>
    <w:basedOn w:val="Fontepargpadro"/>
    <w:link w:val="Legenda"/>
    <w:rsid w:val="00DC6B93"/>
    <w:rPr>
      <w:rFonts w:ascii="Times New Roman" w:eastAsia="Times New Roman" w:hAnsi="Times New Roman" w:cs="Times New Roman"/>
      <w:b/>
      <w:sz w:val="24"/>
      <w:szCs w:val="20"/>
      <w:lang w:eastAsia="pt-BR"/>
    </w:rPr>
  </w:style>
  <w:style w:type="paragraph" w:customStyle="1" w:styleId="Estilo111">
    <w:name w:val="Estilo1.1.1..."/>
    <w:basedOn w:val="Ttulo3"/>
    <w:rsid w:val="00DC6B93"/>
    <w:pPr>
      <w:keepNext w:val="0"/>
      <w:numPr>
        <w:numId w:val="12"/>
      </w:numPr>
      <w:tabs>
        <w:tab w:val="clear" w:pos="540"/>
      </w:tabs>
      <w:spacing w:before="0" w:after="0" w:line="360" w:lineRule="auto"/>
    </w:pPr>
    <w:rPr>
      <w:rFonts w:ascii="Times New Roman" w:hAnsi="Times New Roman"/>
      <w:b w:val="0"/>
      <w:bCs w:val="0"/>
      <w:snapToGrid/>
      <w:lang w:val="pt-BR" w:eastAsia="pt-BR"/>
    </w:rPr>
  </w:style>
  <w:style w:type="paragraph" w:styleId="Cabealho">
    <w:name w:val="header"/>
    <w:basedOn w:val="Normal"/>
    <w:link w:val="CabealhoChar"/>
    <w:uiPriority w:val="99"/>
    <w:unhideWhenUsed/>
    <w:rsid w:val="00F93E3F"/>
    <w:pPr>
      <w:tabs>
        <w:tab w:val="center" w:pos="4252"/>
        <w:tab w:val="right" w:pos="8504"/>
      </w:tabs>
      <w:spacing w:before="0" w:after="0" w:line="240" w:lineRule="auto"/>
    </w:pPr>
  </w:style>
  <w:style w:type="character" w:customStyle="1" w:styleId="CabealhoChar">
    <w:name w:val="Cabeçalho Char"/>
    <w:basedOn w:val="Fontepargpadro"/>
    <w:link w:val="Cabealho"/>
    <w:uiPriority w:val="99"/>
    <w:rsid w:val="00F93E3F"/>
    <w:rPr>
      <w:rFonts w:ascii="Arial" w:eastAsia="Times New Roman" w:hAnsi="Arial" w:cs="Arial"/>
      <w:lang w:eastAsia="pt-BR"/>
    </w:rPr>
  </w:style>
  <w:style w:type="paragraph" w:styleId="Rodap">
    <w:name w:val="footer"/>
    <w:basedOn w:val="Normal"/>
    <w:link w:val="RodapChar"/>
    <w:uiPriority w:val="99"/>
    <w:unhideWhenUsed/>
    <w:rsid w:val="00F93E3F"/>
    <w:pPr>
      <w:tabs>
        <w:tab w:val="center" w:pos="4252"/>
        <w:tab w:val="right" w:pos="8504"/>
      </w:tabs>
      <w:spacing w:before="0" w:after="0" w:line="240" w:lineRule="auto"/>
    </w:pPr>
  </w:style>
  <w:style w:type="character" w:customStyle="1" w:styleId="RodapChar">
    <w:name w:val="Rodapé Char"/>
    <w:basedOn w:val="Fontepargpadro"/>
    <w:link w:val="Rodap"/>
    <w:uiPriority w:val="99"/>
    <w:rsid w:val="00F93E3F"/>
    <w:rPr>
      <w:rFonts w:ascii="Arial" w:eastAsia="Times New Roman" w:hAnsi="Arial" w:cs="Arial"/>
      <w:lang w:eastAsia="pt-BR"/>
    </w:rPr>
  </w:style>
  <w:style w:type="paragraph" w:customStyle="1" w:styleId="Capa1">
    <w:name w:val="Capa1"/>
    <w:basedOn w:val="Normal"/>
    <w:qFormat/>
    <w:rsid w:val="009F0C50"/>
    <w:pPr>
      <w:spacing w:before="0" w:after="0" w:line="240" w:lineRule="auto"/>
      <w:jc w:val="left"/>
    </w:pPr>
    <w:rPr>
      <w:rFonts w:ascii="Times New Roman" w:hAnsi="Times New Roman"/>
      <w:sz w:val="16"/>
      <w:szCs w:val="16"/>
    </w:rPr>
  </w:style>
  <w:style w:type="paragraph" w:styleId="SemEspaamento">
    <w:name w:val="No Spacing"/>
    <w:link w:val="SemEspaamentoChar"/>
    <w:uiPriority w:val="1"/>
    <w:qFormat/>
    <w:rsid w:val="009F0C50"/>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9F0C50"/>
    <w:rPr>
      <w:rFonts w:eastAsiaTheme="minorEastAsia"/>
      <w:lang w:eastAsia="pt-BR"/>
    </w:rPr>
  </w:style>
  <w:style w:type="paragraph" w:customStyle="1" w:styleId="Corpodetexto21">
    <w:name w:val="Corpo de texto 21"/>
    <w:basedOn w:val="Normal"/>
    <w:rsid w:val="009F0C50"/>
    <w:pPr>
      <w:suppressAutoHyphens/>
      <w:overflowPunct w:val="0"/>
      <w:autoSpaceDE w:val="0"/>
      <w:spacing w:before="0" w:after="0" w:line="360" w:lineRule="auto"/>
      <w:jc w:val="left"/>
      <w:textAlignment w:val="baseline"/>
    </w:pPr>
    <w:rPr>
      <w:sz w:val="24"/>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5B23"/>
    <w:pPr>
      <w:spacing w:before="160" w:after="160" w:line="300" w:lineRule="auto"/>
      <w:jc w:val="both"/>
    </w:pPr>
    <w:rPr>
      <w:rFonts w:ascii="Arial" w:eastAsia="Times New Roman" w:hAnsi="Arial" w:cs="Arial"/>
      <w:lang w:eastAsia="pt-BR"/>
    </w:rPr>
  </w:style>
  <w:style w:type="paragraph" w:styleId="Ttulo1">
    <w:name w:val="heading 1"/>
    <w:basedOn w:val="Normal"/>
    <w:next w:val="Normal"/>
    <w:link w:val="Ttulo1Char"/>
    <w:autoRedefine/>
    <w:qFormat/>
    <w:rsid w:val="00C7696A"/>
    <w:pPr>
      <w:keepNext/>
      <w:tabs>
        <w:tab w:val="left" w:pos="540"/>
      </w:tabs>
      <w:spacing w:before="360"/>
      <w:ind w:left="607"/>
      <w:jc w:val="center"/>
      <w:outlineLvl w:val="0"/>
    </w:pPr>
    <w:rPr>
      <w:b/>
      <w:bCs/>
      <w:caps/>
      <w:sz w:val="24"/>
    </w:rPr>
  </w:style>
  <w:style w:type="paragraph" w:styleId="Ttulo2">
    <w:name w:val="heading 2"/>
    <w:basedOn w:val="Normal"/>
    <w:next w:val="Normal"/>
    <w:link w:val="Ttulo2Char"/>
    <w:autoRedefine/>
    <w:qFormat/>
    <w:rsid w:val="002D5B23"/>
    <w:pPr>
      <w:keepNext/>
      <w:numPr>
        <w:ilvl w:val="1"/>
        <w:numId w:val="1"/>
      </w:numPr>
      <w:tabs>
        <w:tab w:val="left" w:pos="540"/>
      </w:tabs>
      <w:spacing w:before="240"/>
      <w:jc w:val="left"/>
      <w:outlineLvl w:val="1"/>
    </w:pPr>
    <w:rPr>
      <w:bCs/>
      <w:caps/>
    </w:rPr>
  </w:style>
  <w:style w:type="paragraph" w:styleId="Ttulo3">
    <w:name w:val="heading 3"/>
    <w:basedOn w:val="Ttulo1"/>
    <w:next w:val="Normal"/>
    <w:link w:val="Ttulo3Char"/>
    <w:qFormat/>
    <w:rsid w:val="002D5B23"/>
    <w:pPr>
      <w:numPr>
        <w:ilvl w:val="2"/>
      </w:numPr>
      <w:spacing w:before="240" w:after="120"/>
      <w:ind w:left="1077"/>
      <w:outlineLvl w:val="2"/>
    </w:pPr>
    <w:rPr>
      <w:rFonts w:cs="Times New Roman"/>
      <w:caps w:val="0"/>
      <w:snapToGrid w:val="0"/>
      <w:lang w:val="x-none" w:eastAsia="x-none"/>
    </w:rPr>
  </w:style>
  <w:style w:type="paragraph" w:styleId="Ttulo4">
    <w:name w:val="heading 4"/>
    <w:basedOn w:val="Ttulo1"/>
    <w:next w:val="Normal"/>
    <w:link w:val="Ttulo4Char"/>
    <w:qFormat/>
    <w:rsid w:val="002D5B23"/>
    <w:pPr>
      <w:numPr>
        <w:ilvl w:val="3"/>
      </w:numPr>
      <w:spacing w:before="160" w:after="120"/>
      <w:ind w:left="1434" w:hanging="1077"/>
      <w:outlineLvl w:val="3"/>
    </w:pPr>
    <w:rPr>
      <w:rFonts w:cs="Times New Roman"/>
      <w:b w:val="0"/>
      <w:caps w:val="0"/>
      <w:lang w:val="x-none" w:eastAsia="x-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C7696A"/>
    <w:rPr>
      <w:rFonts w:ascii="Arial" w:eastAsia="Times New Roman" w:hAnsi="Arial" w:cs="Arial"/>
      <w:b/>
      <w:bCs/>
      <w:caps/>
      <w:sz w:val="24"/>
      <w:lang w:eastAsia="pt-BR"/>
    </w:rPr>
  </w:style>
  <w:style w:type="character" w:customStyle="1" w:styleId="Ttulo3Char">
    <w:name w:val="Título 3 Char"/>
    <w:basedOn w:val="Fontepargpadro"/>
    <w:link w:val="Ttulo3"/>
    <w:rsid w:val="002D5B23"/>
    <w:rPr>
      <w:rFonts w:ascii="Arial" w:eastAsia="Times New Roman" w:hAnsi="Arial" w:cs="Times New Roman"/>
      <w:b/>
      <w:bCs/>
      <w:snapToGrid w:val="0"/>
      <w:lang w:val="x-none" w:eastAsia="x-none"/>
    </w:rPr>
  </w:style>
  <w:style w:type="character" w:customStyle="1" w:styleId="Ttulo4Char">
    <w:name w:val="Título 4 Char"/>
    <w:basedOn w:val="Fontepargpadro"/>
    <w:link w:val="Ttulo4"/>
    <w:rsid w:val="002D5B23"/>
    <w:rPr>
      <w:rFonts w:ascii="Arial" w:eastAsia="Times New Roman" w:hAnsi="Arial" w:cs="Times New Roman"/>
      <w:bCs/>
      <w:lang w:val="x-none" w:eastAsia="x-none"/>
    </w:rPr>
  </w:style>
  <w:style w:type="character" w:customStyle="1" w:styleId="Ttulo2Char">
    <w:name w:val="Título 2 Char"/>
    <w:basedOn w:val="Fontepargpadro"/>
    <w:link w:val="Ttulo2"/>
    <w:rsid w:val="002D5B23"/>
    <w:rPr>
      <w:rFonts w:ascii="Arial" w:eastAsia="Times New Roman" w:hAnsi="Arial" w:cs="Arial"/>
      <w:bCs/>
      <w:caps/>
      <w:lang w:eastAsia="pt-BR"/>
    </w:rPr>
  </w:style>
  <w:style w:type="paragraph" w:customStyle="1" w:styleId="Figura">
    <w:name w:val="Figura"/>
    <w:basedOn w:val="Normal"/>
    <w:next w:val="Normal"/>
    <w:qFormat/>
    <w:rsid w:val="002D5B23"/>
    <w:pPr>
      <w:numPr>
        <w:numId w:val="2"/>
      </w:numPr>
      <w:spacing w:before="0"/>
      <w:jc w:val="center"/>
    </w:pPr>
    <w:rPr>
      <w:sz w:val="20"/>
      <w:szCs w:val="20"/>
    </w:rPr>
  </w:style>
  <w:style w:type="paragraph" w:customStyle="1" w:styleId="TituloQuadro1">
    <w:name w:val="TituloQuadro1"/>
    <w:basedOn w:val="Normal"/>
    <w:qFormat/>
    <w:rsid w:val="002D5B23"/>
    <w:pPr>
      <w:numPr>
        <w:numId w:val="3"/>
      </w:numPr>
      <w:tabs>
        <w:tab w:val="left" w:pos="1134"/>
      </w:tabs>
      <w:spacing w:after="60" w:line="240" w:lineRule="auto"/>
      <w:ind w:left="284" w:hanging="284"/>
      <w:jc w:val="center"/>
    </w:pPr>
    <w:rPr>
      <w:sz w:val="20"/>
    </w:rPr>
  </w:style>
  <w:style w:type="paragraph" w:customStyle="1" w:styleId="Ttulo22">
    <w:name w:val="Título 22"/>
    <w:basedOn w:val="Normal"/>
    <w:next w:val="Normal"/>
    <w:autoRedefine/>
    <w:qFormat/>
    <w:rsid w:val="002D5B23"/>
    <w:pPr>
      <w:keepNext/>
      <w:tabs>
        <w:tab w:val="left" w:pos="540"/>
      </w:tabs>
      <w:spacing w:before="240"/>
      <w:ind w:left="1080" w:hanging="720"/>
      <w:jc w:val="left"/>
      <w:outlineLvl w:val="1"/>
    </w:pPr>
    <w:rPr>
      <w:bCs/>
      <w:caps/>
    </w:rPr>
  </w:style>
  <w:style w:type="paragraph" w:styleId="Textodebalo">
    <w:name w:val="Balloon Text"/>
    <w:basedOn w:val="Normal"/>
    <w:link w:val="TextodebaloChar"/>
    <w:uiPriority w:val="99"/>
    <w:semiHidden/>
    <w:unhideWhenUsed/>
    <w:rsid w:val="002D5B23"/>
    <w:pPr>
      <w:spacing w:before="0"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D5B23"/>
    <w:rPr>
      <w:rFonts w:ascii="Tahoma" w:eastAsia="Times New Roman" w:hAnsi="Tahoma" w:cs="Tahoma"/>
      <w:sz w:val="16"/>
      <w:szCs w:val="16"/>
      <w:lang w:eastAsia="pt-BR"/>
    </w:rPr>
  </w:style>
  <w:style w:type="paragraph" w:customStyle="1" w:styleId="TtuloTabela">
    <w:name w:val="Título Tabela"/>
    <w:basedOn w:val="Normal"/>
    <w:next w:val="Normal"/>
    <w:qFormat/>
    <w:rsid w:val="002D5B23"/>
    <w:pPr>
      <w:numPr>
        <w:numId w:val="7"/>
      </w:numPr>
      <w:spacing w:after="60" w:line="240" w:lineRule="auto"/>
      <w:ind w:left="714" w:hanging="357"/>
      <w:jc w:val="center"/>
    </w:pPr>
    <w:rPr>
      <w:sz w:val="20"/>
    </w:rPr>
  </w:style>
  <w:style w:type="paragraph" w:styleId="Corpodetexto3">
    <w:name w:val="Body Text 3"/>
    <w:basedOn w:val="Normal"/>
    <w:link w:val="Corpodetexto3Char"/>
    <w:rsid w:val="002D5B23"/>
    <w:pPr>
      <w:spacing w:after="120"/>
    </w:pPr>
    <w:rPr>
      <w:rFonts w:ascii="Times New Roman" w:hAnsi="Times New Roman" w:cs="Times New Roman"/>
      <w:sz w:val="16"/>
      <w:szCs w:val="16"/>
      <w:lang w:val="x-none" w:eastAsia="x-none"/>
    </w:rPr>
  </w:style>
  <w:style w:type="character" w:customStyle="1" w:styleId="Corpodetexto3Char">
    <w:name w:val="Corpo de texto 3 Char"/>
    <w:basedOn w:val="Fontepargpadro"/>
    <w:link w:val="Corpodetexto3"/>
    <w:rsid w:val="002D5B23"/>
    <w:rPr>
      <w:rFonts w:ascii="Times New Roman" w:eastAsia="Times New Roman" w:hAnsi="Times New Roman" w:cs="Times New Roman"/>
      <w:sz w:val="16"/>
      <w:szCs w:val="16"/>
      <w:lang w:val="x-none" w:eastAsia="x-none"/>
    </w:rPr>
  </w:style>
  <w:style w:type="paragraph" w:styleId="Commarcadores">
    <w:name w:val="List Bullet"/>
    <w:basedOn w:val="Normal"/>
    <w:uiPriority w:val="99"/>
    <w:unhideWhenUsed/>
    <w:rsid w:val="002D5B23"/>
    <w:pPr>
      <w:numPr>
        <w:numId w:val="5"/>
      </w:numPr>
      <w:tabs>
        <w:tab w:val="clear" w:pos="720"/>
        <w:tab w:val="num" w:pos="1560"/>
      </w:tabs>
      <w:spacing w:line="300" w:lineRule="atLeast"/>
      <w:ind w:left="1560" w:hanging="709"/>
    </w:pPr>
  </w:style>
  <w:style w:type="paragraph" w:customStyle="1" w:styleId="Tabelatexto1">
    <w:name w:val="Tabelatexto1"/>
    <w:basedOn w:val="Normal"/>
    <w:next w:val="Normal"/>
    <w:qFormat/>
    <w:rsid w:val="002D5B23"/>
    <w:pPr>
      <w:spacing w:before="40" w:after="40" w:line="240" w:lineRule="auto"/>
      <w:jc w:val="center"/>
    </w:pPr>
    <w:rPr>
      <w:rFonts w:ascii="Calibri" w:hAnsi="Calibri"/>
      <w:sz w:val="20"/>
      <w:szCs w:val="20"/>
    </w:rPr>
  </w:style>
  <w:style w:type="paragraph" w:customStyle="1" w:styleId="Marcadoresponto2">
    <w:name w:val="Marcadoresponto2"/>
    <w:basedOn w:val="Normal"/>
    <w:next w:val="Normal"/>
    <w:qFormat/>
    <w:rsid w:val="002D5B23"/>
    <w:pPr>
      <w:numPr>
        <w:numId w:val="8"/>
      </w:numPr>
      <w:spacing w:before="60" w:after="60" w:line="240" w:lineRule="auto"/>
    </w:pPr>
  </w:style>
  <w:style w:type="paragraph" w:customStyle="1" w:styleId="Marcadorletra">
    <w:name w:val="Marcador letra"/>
    <w:basedOn w:val="Marcadoresponto2"/>
    <w:qFormat/>
    <w:rsid w:val="002D5B23"/>
    <w:pPr>
      <w:numPr>
        <w:numId w:val="9"/>
      </w:numPr>
      <w:ind w:left="993" w:hanging="284"/>
    </w:pPr>
  </w:style>
  <w:style w:type="paragraph" w:customStyle="1" w:styleId="Marcadoresponto1">
    <w:name w:val="Marcadoresponto1"/>
    <w:basedOn w:val="Normal"/>
    <w:qFormat/>
    <w:rsid w:val="002D5B23"/>
    <w:pPr>
      <w:numPr>
        <w:numId w:val="6"/>
      </w:numPr>
      <w:spacing w:before="120" w:after="120"/>
    </w:pPr>
  </w:style>
  <w:style w:type="paragraph" w:styleId="PargrafodaLista">
    <w:name w:val="List Paragraph"/>
    <w:basedOn w:val="Normal"/>
    <w:uiPriority w:val="34"/>
    <w:qFormat/>
    <w:rsid w:val="00DC6B93"/>
    <w:pPr>
      <w:spacing w:before="0" w:after="100" w:afterAutospacing="1" w:line="360" w:lineRule="auto"/>
      <w:ind w:left="720" w:firstLine="709"/>
      <w:contextualSpacing/>
    </w:pPr>
    <w:rPr>
      <w:rFonts w:asciiTheme="majorHAnsi" w:hAnsiTheme="majorHAnsi" w:cs="Times New Roman"/>
      <w:sz w:val="24"/>
      <w:szCs w:val="24"/>
    </w:rPr>
  </w:style>
  <w:style w:type="paragraph" w:styleId="Legenda">
    <w:name w:val="caption"/>
    <w:aliases w:val="Legenda Char Char Char Char Char"/>
    <w:basedOn w:val="Normal"/>
    <w:next w:val="Normal"/>
    <w:link w:val="LegendaChar"/>
    <w:qFormat/>
    <w:rsid w:val="00DC6B93"/>
    <w:pPr>
      <w:spacing w:before="0" w:after="0" w:line="360" w:lineRule="auto"/>
      <w:jc w:val="center"/>
    </w:pPr>
    <w:rPr>
      <w:rFonts w:ascii="Times New Roman" w:hAnsi="Times New Roman" w:cs="Times New Roman"/>
      <w:b/>
      <w:sz w:val="24"/>
      <w:szCs w:val="20"/>
    </w:rPr>
  </w:style>
  <w:style w:type="paragraph" w:customStyle="1" w:styleId="Bulletado">
    <w:name w:val="Bulletado"/>
    <w:basedOn w:val="Normal"/>
    <w:rsid w:val="00DC6B93"/>
    <w:pPr>
      <w:widowControl w:val="0"/>
      <w:numPr>
        <w:ilvl w:val="8"/>
        <w:numId w:val="12"/>
      </w:numPr>
      <w:spacing w:before="60" w:after="60" w:line="240" w:lineRule="auto"/>
      <w:ind w:left="1134" w:hanging="283"/>
    </w:pPr>
    <w:rPr>
      <w:rFonts w:ascii="Times New Roman" w:hAnsi="Times New Roman" w:cs="Times New Roman"/>
      <w:sz w:val="24"/>
      <w:szCs w:val="20"/>
    </w:rPr>
  </w:style>
  <w:style w:type="character" w:customStyle="1" w:styleId="LegendaChar">
    <w:name w:val="Legenda Char"/>
    <w:aliases w:val="Legenda Char Char Char Char Char Char"/>
    <w:basedOn w:val="Fontepargpadro"/>
    <w:link w:val="Legenda"/>
    <w:rsid w:val="00DC6B93"/>
    <w:rPr>
      <w:rFonts w:ascii="Times New Roman" w:eastAsia="Times New Roman" w:hAnsi="Times New Roman" w:cs="Times New Roman"/>
      <w:b/>
      <w:sz w:val="24"/>
      <w:szCs w:val="20"/>
      <w:lang w:eastAsia="pt-BR"/>
    </w:rPr>
  </w:style>
  <w:style w:type="paragraph" w:customStyle="1" w:styleId="Estilo111">
    <w:name w:val="Estilo1.1.1..."/>
    <w:basedOn w:val="Ttulo3"/>
    <w:rsid w:val="00DC6B93"/>
    <w:pPr>
      <w:keepNext w:val="0"/>
      <w:numPr>
        <w:numId w:val="12"/>
      </w:numPr>
      <w:tabs>
        <w:tab w:val="clear" w:pos="540"/>
      </w:tabs>
      <w:spacing w:before="0" w:after="0" w:line="360" w:lineRule="auto"/>
    </w:pPr>
    <w:rPr>
      <w:rFonts w:ascii="Times New Roman" w:hAnsi="Times New Roman"/>
      <w:b w:val="0"/>
      <w:bCs w:val="0"/>
      <w:snapToGrid/>
      <w:lang w:val="pt-BR" w:eastAsia="pt-BR"/>
    </w:rPr>
  </w:style>
  <w:style w:type="paragraph" w:styleId="Cabealho">
    <w:name w:val="header"/>
    <w:basedOn w:val="Normal"/>
    <w:link w:val="CabealhoChar"/>
    <w:uiPriority w:val="99"/>
    <w:unhideWhenUsed/>
    <w:rsid w:val="00F93E3F"/>
    <w:pPr>
      <w:tabs>
        <w:tab w:val="center" w:pos="4252"/>
        <w:tab w:val="right" w:pos="8504"/>
      </w:tabs>
      <w:spacing w:before="0" w:after="0" w:line="240" w:lineRule="auto"/>
    </w:pPr>
  </w:style>
  <w:style w:type="character" w:customStyle="1" w:styleId="CabealhoChar">
    <w:name w:val="Cabeçalho Char"/>
    <w:basedOn w:val="Fontepargpadro"/>
    <w:link w:val="Cabealho"/>
    <w:uiPriority w:val="99"/>
    <w:rsid w:val="00F93E3F"/>
    <w:rPr>
      <w:rFonts w:ascii="Arial" w:eastAsia="Times New Roman" w:hAnsi="Arial" w:cs="Arial"/>
      <w:lang w:eastAsia="pt-BR"/>
    </w:rPr>
  </w:style>
  <w:style w:type="paragraph" w:styleId="Rodap">
    <w:name w:val="footer"/>
    <w:basedOn w:val="Normal"/>
    <w:link w:val="RodapChar"/>
    <w:uiPriority w:val="99"/>
    <w:unhideWhenUsed/>
    <w:rsid w:val="00F93E3F"/>
    <w:pPr>
      <w:tabs>
        <w:tab w:val="center" w:pos="4252"/>
        <w:tab w:val="right" w:pos="8504"/>
      </w:tabs>
      <w:spacing w:before="0" w:after="0" w:line="240" w:lineRule="auto"/>
    </w:pPr>
  </w:style>
  <w:style w:type="character" w:customStyle="1" w:styleId="RodapChar">
    <w:name w:val="Rodapé Char"/>
    <w:basedOn w:val="Fontepargpadro"/>
    <w:link w:val="Rodap"/>
    <w:uiPriority w:val="99"/>
    <w:rsid w:val="00F93E3F"/>
    <w:rPr>
      <w:rFonts w:ascii="Arial" w:eastAsia="Times New Roman" w:hAnsi="Arial" w:cs="Arial"/>
      <w:lang w:eastAsia="pt-BR"/>
    </w:rPr>
  </w:style>
  <w:style w:type="paragraph" w:customStyle="1" w:styleId="Capa1">
    <w:name w:val="Capa1"/>
    <w:basedOn w:val="Normal"/>
    <w:qFormat/>
    <w:rsid w:val="009F0C50"/>
    <w:pPr>
      <w:spacing w:before="0" w:after="0" w:line="240" w:lineRule="auto"/>
      <w:jc w:val="left"/>
    </w:pPr>
    <w:rPr>
      <w:rFonts w:ascii="Times New Roman" w:hAnsi="Times New Roman"/>
      <w:sz w:val="16"/>
      <w:szCs w:val="16"/>
    </w:rPr>
  </w:style>
  <w:style w:type="paragraph" w:styleId="SemEspaamento">
    <w:name w:val="No Spacing"/>
    <w:link w:val="SemEspaamentoChar"/>
    <w:uiPriority w:val="1"/>
    <w:qFormat/>
    <w:rsid w:val="009F0C50"/>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9F0C50"/>
    <w:rPr>
      <w:rFonts w:eastAsiaTheme="minorEastAsia"/>
      <w:lang w:eastAsia="pt-BR"/>
    </w:rPr>
  </w:style>
  <w:style w:type="paragraph" w:customStyle="1" w:styleId="Corpodetexto21">
    <w:name w:val="Corpo de texto 21"/>
    <w:basedOn w:val="Normal"/>
    <w:rsid w:val="009F0C50"/>
    <w:pPr>
      <w:suppressAutoHyphens/>
      <w:overflowPunct w:val="0"/>
      <w:autoSpaceDE w:val="0"/>
      <w:spacing w:before="0" w:after="0" w:line="360" w:lineRule="auto"/>
      <w:jc w:val="left"/>
      <w:textAlignment w:val="baseline"/>
    </w:pPr>
    <w:rPr>
      <w:sz w:val="24"/>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193539">
      <w:bodyDiv w:val="1"/>
      <w:marLeft w:val="0"/>
      <w:marRight w:val="0"/>
      <w:marTop w:val="0"/>
      <w:marBottom w:val="0"/>
      <w:divBdr>
        <w:top w:val="none" w:sz="0" w:space="0" w:color="auto"/>
        <w:left w:val="none" w:sz="0" w:space="0" w:color="auto"/>
        <w:bottom w:val="none" w:sz="0" w:space="0" w:color="auto"/>
        <w:right w:val="none" w:sz="0" w:space="0" w:color="auto"/>
      </w:divBdr>
    </w:div>
    <w:div w:id="36210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15</Pages>
  <Words>2982</Words>
  <Characters>16107</Characters>
  <Application>Microsoft Office Word</Application>
  <DocSecurity>0</DocSecurity>
  <Lines>134</Lines>
  <Paragraphs>38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19051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Catarina Luiza Mariani Pereira</dc:creator>
  <cp:lastModifiedBy>Elza de Abreu Costa</cp:lastModifiedBy>
  <cp:revision>2</cp:revision>
  <dcterms:created xsi:type="dcterms:W3CDTF">2017-06-22T11:41:00Z</dcterms:created>
  <dcterms:modified xsi:type="dcterms:W3CDTF">2017-06-22T11:41:00Z</dcterms:modified>
</cp:coreProperties>
</file>